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6B0" w:rsidRDefault="005166B0" w:rsidP="009E3CA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ПРИЛОЖЕНИЕ 1</w:t>
      </w:r>
    </w:p>
    <w:p w:rsidR="005166B0" w:rsidRPr="0080421F" w:rsidRDefault="005166B0" w:rsidP="009E3CA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E3CA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к </w:t>
      </w:r>
      <w:r w:rsidRPr="008E6F7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оформлению статей</w:t>
      </w:r>
      <w:r w:rsidR="00BF641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на конференцию </w:t>
      </w:r>
      <w:r w:rsidR="0080421F" w:rsidRPr="0080421F">
        <w:rPr>
          <w:rFonts w:ascii="Times New Roman" w:hAnsi="Times New Roman"/>
          <w:b/>
          <w:sz w:val="28"/>
          <w:szCs w:val="28"/>
        </w:rPr>
        <w:t>«Современные проблемы биоразнообразия, экологии и биобезопасности Биосферной территории «</w:t>
      </w:r>
      <w:proofErr w:type="spellStart"/>
      <w:r w:rsidR="0080421F" w:rsidRPr="0080421F">
        <w:rPr>
          <w:rFonts w:ascii="Times New Roman" w:hAnsi="Times New Roman"/>
          <w:b/>
          <w:sz w:val="28"/>
          <w:szCs w:val="28"/>
        </w:rPr>
        <w:t>Ыссык-Кёль</w:t>
      </w:r>
      <w:proofErr w:type="spellEnd"/>
      <w:r w:rsidR="0080421F" w:rsidRPr="0080421F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5166B0" w:rsidRPr="007D329C" w:rsidRDefault="005166B0" w:rsidP="00956EC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>Для публикации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статьи в журнале «Исследования живой природы Кыргызстана»</w:t>
      </w:r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адрес Института биологии НАН </w:t>
      </w:r>
      <w:proofErr w:type="gramStart"/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>КР</w:t>
      </w:r>
      <w:proofErr w:type="gramEnd"/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материал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 должны быть направлены электронной почтой</w:t>
      </w:r>
      <w:r w:rsidR="002832E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или через сайт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5166B0" w:rsidRPr="00575036" w:rsidRDefault="005166B0" w:rsidP="00956EC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036">
        <w:rPr>
          <w:rFonts w:ascii="Times New Roman" w:hAnsi="Times New Roman"/>
          <w:sz w:val="24"/>
          <w:szCs w:val="24"/>
          <w:lang w:eastAsia="ru-RU"/>
        </w:rPr>
        <w:t>Контактное лицо</w:t>
      </w:r>
      <w:r w:rsidR="00677682">
        <w:rPr>
          <w:rFonts w:ascii="Times New Roman" w:hAnsi="Times New Roman"/>
          <w:sz w:val="24"/>
          <w:szCs w:val="24"/>
          <w:lang w:eastAsia="ru-RU"/>
        </w:rPr>
        <w:t>:</w:t>
      </w:r>
      <w:r w:rsidRPr="005750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5036">
        <w:rPr>
          <w:rFonts w:ascii="Times New Roman" w:hAnsi="Times New Roman"/>
          <w:sz w:val="24"/>
          <w:szCs w:val="24"/>
          <w:lang w:eastAsia="ru-RU"/>
        </w:rPr>
        <w:t>Алымкулова</w:t>
      </w:r>
      <w:proofErr w:type="spellEnd"/>
      <w:r w:rsidRPr="005750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5036">
        <w:rPr>
          <w:rFonts w:ascii="Times New Roman" w:hAnsi="Times New Roman"/>
          <w:sz w:val="24"/>
          <w:szCs w:val="24"/>
          <w:lang w:eastAsia="ru-RU"/>
        </w:rPr>
        <w:t>Анара</w:t>
      </w:r>
      <w:proofErr w:type="spellEnd"/>
      <w:r w:rsidRPr="0057503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5036">
        <w:rPr>
          <w:rFonts w:ascii="Times New Roman" w:hAnsi="Times New Roman"/>
          <w:sz w:val="24"/>
          <w:szCs w:val="24"/>
          <w:lang w:eastAsia="ru-RU"/>
        </w:rPr>
        <w:t>Абдыкуловна</w:t>
      </w:r>
      <w:proofErr w:type="spellEnd"/>
    </w:p>
    <w:p w:rsidR="005166B0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>Телефоны: +996 (312)392068,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75036">
        <w:rPr>
          <w:rFonts w:ascii="Times New Roman" w:hAnsi="Times New Roman"/>
          <w:sz w:val="24"/>
          <w:szCs w:val="24"/>
          <w:lang w:eastAsia="ru-RU"/>
        </w:rPr>
        <w:t xml:space="preserve">642618; </w:t>
      </w:r>
    </w:p>
    <w:p w:rsidR="005166B0" w:rsidRPr="00BF6411" w:rsidRDefault="005166B0" w:rsidP="007D329C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sz w:val="24"/>
          <w:szCs w:val="24"/>
          <w:lang w:val="en-US" w:eastAsia="ru-RU"/>
        </w:rPr>
      </w:pPr>
      <w:r w:rsidRPr="00CE2C1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E-mail: </w:t>
      </w:r>
      <w:hyperlink r:id="rId6" w:history="1">
        <w:r w:rsidR="00677682" w:rsidRPr="00F31888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kg.bio.ped@mail.ru</w:t>
        </w:r>
      </w:hyperlink>
      <w:r w:rsidRPr="00CE2C14">
        <w:rPr>
          <w:rFonts w:ascii="Times New Roman" w:hAnsi="Times New Roman"/>
          <w:color w:val="000000"/>
          <w:sz w:val="24"/>
          <w:szCs w:val="24"/>
          <w:lang w:val="en-US" w:eastAsia="ru-RU"/>
        </w:rPr>
        <w:t xml:space="preserve">; </w:t>
      </w:r>
      <w:hyperlink r:id="rId7" w:history="1">
        <w:r w:rsidRPr="004C1E2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anara</w:t>
        </w:r>
        <w:r w:rsidRPr="00CE2C1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-</w:t>
        </w:r>
        <w:r w:rsidRPr="004C1E2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aa</w:t>
        </w:r>
        <w:r w:rsidRPr="00CE2C1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@</w:t>
        </w:r>
        <w:r w:rsidRPr="004C1E2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mail</w:t>
        </w:r>
        <w:r w:rsidRPr="00CE2C14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.</w:t>
        </w:r>
        <w:r w:rsidRPr="004C1E26">
          <w:rPr>
            <w:rStyle w:val="a3"/>
            <w:rFonts w:ascii="Times New Roman" w:hAnsi="Times New Roman"/>
            <w:sz w:val="24"/>
            <w:szCs w:val="24"/>
            <w:lang w:val="en-US" w:eastAsia="ru-RU"/>
          </w:rPr>
          <w:t>ru</w:t>
        </w:r>
      </w:hyperlink>
    </w:p>
    <w:p w:rsidR="002832ED" w:rsidRPr="00BF6411" w:rsidRDefault="002832ED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BF6411">
        <w:rPr>
          <w:rFonts w:ascii="Times New Roman" w:hAnsi="Times New Roman"/>
          <w:color w:val="000000"/>
          <w:lang w:val="en-US"/>
        </w:rPr>
        <w:t xml:space="preserve">WWW: </w:t>
      </w:r>
      <w:hyperlink r:id="rId8" w:history="1">
        <w:r w:rsidRPr="00BF6411">
          <w:rPr>
            <w:rStyle w:val="a3"/>
            <w:rFonts w:ascii="Times New Roman" w:hAnsi="Times New Roman"/>
            <w:lang w:val="en-US"/>
          </w:rPr>
          <w:t>https://ib.naskr.kg/live/index.php/journal/about/submissions</w:t>
        </w:r>
      </w:hyperlink>
      <w:r w:rsidRPr="00BF6411">
        <w:rPr>
          <w:rFonts w:ascii="Times New Roman" w:hAnsi="Times New Roman"/>
          <w:color w:val="000000"/>
          <w:lang w:val="en-US"/>
        </w:rPr>
        <w:t xml:space="preserve"> </w:t>
      </w:r>
    </w:p>
    <w:p w:rsidR="005166B0" w:rsidRPr="007D329C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должен быть набран на компьютере в текстовом редакторе </w:t>
      </w:r>
      <w:proofErr w:type="spellStart"/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>Microsoft</w:t>
      </w:r>
      <w:proofErr w:type="spellEnd"/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7D329C">
        <w:rPr>
          <w:rFonts w:ascii="Times New Roman" w:hAnsi="Times New Roman"/>
          <w:color w:val="000000"/>
          <w:sz w:val="24"/>
          <w:szCs w:val="24"/>
          <w:lang w:eastAsia="ru-RU"/>
        </w:rPr>
        <w:t>Word</w:t>
      </w:r>
      <w:proofErr w:type="spellEnd"/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</w:rPr>
        <w:t>Рабочие языки: кыргызский, русский, английский.</w:t>
      </w:r>
    </w:p>
    <w:p w:rsidR="005166B0" w:rsidRPr="00CE2C14" w:rsidRDefault="005166B0" w:rsidP="00956EC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E2C14">
        <w:rPr>
          <w:rFonts w:ascii="Times New Roman" w:hAnsi="Times New Roman"/>
          <w:b/>
          <w:sz w:val="24"/>
          <w:szCs w:val="24"/>
          <w:u w:val="single"/>
        </w:rPr>
        <w:t>Правила оформления материалов:</w:t>
      </w:r>
    </w:p>
    <w:p w:rsidR="005166B0" w:rsidRPr="00F87EBB" w:rsidRDefault="005166B0" w:rsidP="007D329C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</w:pPr>
      <w:r>
        <w:t xml:space="preserve">Объем текста </w:t>
      </w:r>
      <w:r w:rsidRPr="00575036">
        <w:t>до 5 страниц  формата</w:t>
      </w:r>
      <w:r w:rsidRPr="00F87EBB">
        <w:t xml:space="preserve"> А</w:t>
      </w:r>
      <w:proofErr w:type="gramStart"/>
      <w:r w:rsidRPr="00F87EBB">
        <w:t>4</w:t>
      </w:r>
      <w:proofErr w:type="gramEnd"/>
      <w:r w:rsidRPr="00F87EBB">
        <w:t xml:space="preserve"> (210х 297мм), включая рисунки,</w:t>
      </w:r>
      <w:r>
        <w:t xml:space="preserve"> </w:t>
      </w:r>
      <w:r w:rsidRPr="00F87EBB">
        <w:t>таблицы,</w:t>
      </w:r>
      <w:r>
        <w:t xml:space="preserve"> </w:t>
      </w:r>
      <w:r w:rsidRPr="00F87EBB">
        <w:t>схемы</w:t>
      </w:r>
      <w:r>
        <w:t>, которые нумеруются по порядку</w:t>
      </w:r>
      <w:r w:rsidRPr="00F87EBB">
        <w:t>;</w:t>
      </w:r>
    </w:p>
    <w:p w:rsidR="005166B0" w:rsidRPr="00F87EBB" w:rsidRDefault="005166B0" w:rsidP="007D329C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</w:pPr>
      <w:r w:rsidRPr="00F87EBB">
        <w:t>Междус</w:t>
      </w:r>
      <w:r>
        <w:t>трочный интервал: –</w:t>
      </w:r>
      <w:r w:rsidRPr="00F87EBB">
        <w:t xml:space="preserve"> 1.15; абзацный отступ </w:t>
      </w:r>
      <w:r>
        <w:t xml:space="preserve"> –</w:t>
      </w:r>
      <w:r w:rsidRPr="00F87EBB">
        <w:t xml:space="preserve"> </w:t>
      </w:r>
      <w:smartTag w:uri="urn:schemas-microsoft-com:office:smarttags" w:element="metricconverter">
        <w:smartTagPr>
          <w:attr w:name="ProductID" w:val="1.0 см"/>
        </w:smartTagPr>
        <w:r w:rsidRPr="00F87EBB">
          <w:t>1.</w:t>
        </w:r>
        <w:r>
          <w:t xml:space="preserve">0 </w:t>
        </w:r>
        <w:r w:rsidRPr="00F87EBB">
          <w:t>см</w:t>
        </w:r>
      </w:smartTag>
      <w:r w:rsidRPr="00F87EBB">
        <w:t xml:space="preserve">. </w:t>
      </w:r>
    </w:p>
    <w:p w:rsidR="005166B0" w:rsidRPr="00F87EBB" w:rsidRDefault="005166B0" w:rsidP="007D329C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</w:pPr>
      <w:r w:rsidRPr="00F87EBB">
        <w:t>Ширина полей: лев</w:t>
      </w:r>
      <w:r>
        <w:t xml:space="preserve">ое – </w:t>
      </w:r>
      <w:r w:rsidRPr="00F87EBB">
        <w:t>30мм, остальные по 20мм.</w:t>
      </w:r>
    </w:p>
    <w:p w:rsidR="005166B0" w:rsidRPr="00F87EBB" w:rsidRDefault="005166B0" w:rsidP="007D329C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lang w:val="en-US"/>
        </w:rPr>
      </w:pPr>
      <w:r w:rsidRPr="00F87EBB">
        <w:t>Шрифт</w:t>
      </w:r>
      <w:r w:rsidRPr="00F87EBB">
        <w:rPr>
          <w:lang w:val="en-US"/>
        </w:rPr>
        <w:t xml:space="preserve">: Times New Roman, </w:t>
      </w:r>
      <w:r w:rsidRPr="00A06EEE">
        <w:rPr>
          <w:lang w:val="en-US"/>
        </w:rPr>
        <w:t xml:space="preserve"> </w:t>
      </w:r>
      <w:r>
        <w:t>кегль</w:t>
      </w:r>
      <w:r w:rsidRPr="00A06EEE">
        <w:rPr>
          <w:lang w:val="en-US"/>
        </w:rPr>
        <w:t xml:space="preserve"> </w:t>
      </w:r>
      <w:r w:rsidRPr="00F87EBB">
        <w:rPr>
          <w:lang w:val="en-US"/>
        </w:rPr>
        <w:t>12;</w:t>
      </w:r>
    </w:p>
    <w:p w:rsidR="005166B0" w:rsidRPr="00F87EBB" w:rsidRDefault="005166B0" w:rsidP="007D329C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</w:pPr>
      <w:r w:rsidRPr="00F87EBB">
        <w:t>Выравнивание текста по ширине;</w:t>
      </w:r>
    </w:p>
    <w:p w:rsidR="005166B0" w:rsidRPr="00B75080" w:rsidRDefault="005166B0" w:rsidP="007D329C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u w:val="single"/>
        </w:rPr>
      </w:pPr>
      <w:r w:rsidRPr="00F87EBB">
        <w:t xml:space="preserve">Таблицы, формулы, рисунки, графики, подрисуночные подписи, библиография, </w:t>
      </w:r>
      <w:r w:rsidRPr="00B75080">
        <w:t xml:space="preserve">текст на английском языке набираются 12 шрифтом. </w:t>
      </w:r>
    </w:p>
    <w:p w:rsidR="005166B0" w:rsidRDefault="005166B0" w:rsidP="00605D26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u w:val="single"/>
        </w:rPr>
      </w:pPr>
      <w:r w:rsidRPr="001D13FC">
        <w:rPr>
          <w:bCs/>
        </w:rPr>
        <w:t>Ссылки на литературу в тексте указываются</w:t>
      </w:r>
      <w:r>
        <w:rPr>
          <w:bCs/>
        </w:rPr>
        <w:t xml:space="preserve"> номерами в квадратных скобках </w:t>
      </w:r>
      <w:r>
        <w:t>–</w:t>
      </w:r>
      <w:r w:rsidRPr="001D13FC">
        <w:rPr>
          <w:bCs/>
        </w:rPr>
        <w:t xml:space="preserve"> [3], соответствующими их номерам в списке литературы.</w:t>
      </w:r>
    </w:p>
    <w:p w:rsidR="005166B0" w:rsidRPr="00605D26" w:rsidRDefault="005166B0" w:rsidP="00605D26">
      <w:pPr>
        <w:pStyle w:val="a4"/>
        <w:numPr>
          <w:ilvl w:val="0"/>
          <w:numId w:val="13"/>
        </w:numPr>
        <w:spacing w:before="0" w:beforeAutospacing="0" w:after="0" w:afterAutospacing="0"/>
        <w:ind w:left="0"/>
        <w:jc w:val="both"/>
        <w:rPr>
          <w:u w:val="single"/>
        </w:rPr>
      </w:pPr>
      <w:r>
        <w:t xml:space="preserve"> </w:t>
      </w:r>
      <w:r w:rsidRPr="00F87EBB">
        <w:t xml:space="preserve">Графические материалы предоставляются с разрешением не менее 300 </w:t>
      </w:r>
      <w:proofErr w:type="spellStart"/>
      <w:r w:rsidRPr="00F87EBB">
        <w:t>dpi</w:t>
      </w:r>
      <w:proofErr w:type="spellEnd"/>
      <w:r w:rsidRPr="00F87EBB">
        <w:t>. Названия помещаются под рисунком или схемой.</w:t>
      </w:r>
    </w:p>
    <w:p w:rsidR="005166B0" w:rsidRPr="00E815A8" w:rsidRDefault="005166B0" w:rsidP="00E815A8">
      <w:pPr>
        <w:pStyle w:val="3"/>
        <w:spacing w:before="150"/>
        <w:rPr>
          <w:rFonts w:ascii="Times New Roman" w:hAnsi="Times New Roman"/>
          <w:color w:val="auto"/>
          <w:sz w:val="24"/>
          <w:szCs w:val="24"/>
          <w:u w:val="single"/>
        </w:rPr>
      </w:pPr>
      <w:r w:rsidRPr="00E815A8">
        <w:rPr>
          <w:rFonts w:ascii="Times New Roman" w:hAnsi="Times New Roman"/>
          <w:color w:val="auto"/>
          <w:sz w:val="24"/>
          <w:szCs w:val="24"/>
          <w:u w:val="single"/>
        </w:rPr>
        <w:t>Номенклатурные требования</w:t>
      </w:r>
    </w:p>
    <w:p w:rsidR="005166B0" w:rsidRPr="00575036" w:rsidRDefault="005166B0" w:rsidP="00E815A8">
      <w:pPr>
        <w:pStyle w:val="a4"/>
        <w:spacing w:before="120" w:beforeAutospacing="0" w:after="60" w:afterAutospacing="0" w:line="293" w:lineRule="atLeast"/>
        <w:jc w:val="both"/>
      </w:pPr>
      <w:r>
        <w:t xml:space="preserve">        </w:t>
      </w:r>
      <w:r w:rsidRPr="00575036">
        <w:t>Авторы должны строго придерживаться</w:t>
      </w:r>
      <w:r w:rsidRPr="00575036">
        <w:rPr>
          <w:rStyle w:val="apple-converted-space"/>
        </w:rPr>
        <w:t> </w:t>
      </w:r>
      <w:hyperlink r:id="rId9" w:history="1">
        <w:r w:rsidRPr="00575036">
          <w:rPr>
            <w:rStyle w:val="a3"/>
            <w:color w:val="auto"/>
          </w:rPr>
          <w:t>Международного кодекса зоологической (ботанической) номенклатуры</w:t>
        </w:r>
      </w:hyperlink>
      <w:r w:rsidRPr="00575036">
        <w:t xml:space="preserve">. Каждое первое упоминание названия таксона видового и родового рангов в аннотации и, еще раз, в основном тексте статьи должно сопровождаться указанием автора таксона и указанием года его описания. </w:t>
      </w:r>
      <w:r w:rsidRPr="00575036">
        <w:rPr>
          <w:color w:val="000000"/>
        </w:rPr>
        <w:t xml:space="preserve">Названия таксонов </w:t>
      </w:r>
      <w:r w:rsidRPr="00575036">
        <w:rPr>
          <w:i/>
          <w:color w:val="000000"/>
        </w:rPr>
        <w:t>родового и видового ранга</w:t>
      </w:r>
      <w:r w:rsidRPr="00575036">
        <w:rPr>
          <w:color w:val="000000"/>
        </w:rPr>
        <w:t xml:space="preserve"> </w:t>
      </w:r>
      <w:r w:rsidRPr="00575036">
        <w:rPr>
          <w:i/>
          <w:color w:val="000000"/>
        </w:rPr>
        <w:t xml:space="preserve">должны быть выделены курсивом </w:t>
      </w:r>
      <w:r w:rsidRPr="00575036">
        <w:t xml:space="preserve"> </w:t>
      </w:r>
    </w:p>
    <w:p w:rsidR="005166B0" w:rsidRPr="00575036" w:rsidRDefault="005166B0" w:rsidP="00E815A8">
      <w:pPr>
        <w:pStyle w:val="a4"/>
        <w:spacing w:before="120" w:beforeAutospacing="0" w:after="60" w:afterAutospacing="0" w:line="293" w:lineRule="atLeast"/>
        <w:jc w:val="both"/>
        <w:rPr>
          <w:b/>
          <w:u w:val="single"/>
        </w:rPr>
      </w:pPr>
      <w:r w:rsidRPr="00575036">
        <w:rPr>
          <w:b/>
          <w:u w:val="single"/>
        </w:rPr>
        <w:t>Пунктуация</w:t>
      </w:r>
    </w:p>
    <w:p w:rsidR="005166B0" w:rsidRPr="00575036" w:rsidRDefault="005166B0" w:rsidP="007E52CF">
      <w:pPr>
        <w:pStyle w:val="a4"/>
        <w:spacing w:before="120" w:beforeAutospacing="0" w:after="60" w:afterAutospacing="0" w:line="293" w:lineRule="atLeast"/>
        <w:jc w:val="both"/>
        <w:rPr>
          <w:u w:val="single"/>
        </w:rPr>
      </w:pPr>
      <w:r w:rsidRPr="00575036">
        <w:rPr>
          <w:u w:val="single"/>
        </w:rPr>
        <w:t>Тире и дефис</w:t>
      </w:r>
    </w:p>
    <w:p w:rsidR="005166B0" w:rsidRPr="00575036" w:rsidRDefault="005166B0" w:rsidP="007E52CF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t xml:space="preserve">«Среднее тире» ( – </w:t>
      </w:r>
      <w:proofErr w:type="spellStart"/>
      <w:r w:rsidRPr="00575036">
        <w:rPr>
          <w:rFonts w:ascii="Times New Roman" w:hAnsi="Times New Roman"/>
          <w:sz w:val="24"/>
          <w:szCs w:val="24"/>
        </w:rPr>
        <w:t>en</w:t>
      </w:r>
      <w:proofErr w:type="spellEnd"/>
      <w:r w:rsidRPr="00575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036">
        <w:rPr>
          <w:rFonts w:ascii="Times New Roman" w:hAnsi="Times New Roman"/>
          <w:sz w:val="24"/>
          <w:szCs w:val="24"/>
        </w:rPr>
        <w:t>dash</w:t>
      </w:r>
      <w:proofErr w:type="spellEnd"/>
      <w:r w:rsidRPr="00575036">
        <w:rPr>
          <w:rFonts w:ascii="Times New Roman" w:hAnsi="Times New Roman"/>
          <w:sz w:val="24"/>
          <w:szCs w:val="24"/>
        </w:rPr>
        <w:t>) 1 – выделенное пробелами, в качестве тире как знака пунктуации в предложениях; 2 – без пробелов, для обозначения интервалов величин (например: 21–35 мм); 3 – без пробела, в качестве знака «минус» (–7 °С).</w:t>
      </w:r>
    </w:p>
    <w:p w:rsidR="005166B0" w:rsidRPr="00575036" w:rsidRDefault="005166B0" w:rsidP="007E52CF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t xml:space="preserve">«Длинное тире» ( — </w:t>
      </w:r>
      <w:proofErr w:type="spellStart"/>
      <w:r w:rsidRPr="00575036">
        <w:rPr>
          <w:rFonts w:ascii="Times New Roman" w:hAnsi="Times New Roman"/>
          <w:sz w:val="24"/>
          <w:szCs w:val="24"/>
        </w:rPr>
        <w:t>em</w:t>
      </w:r>
      <w:proofErr w:type="spellEnd"/>
      <w:r w:rsidRPr="005750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5036">
        <w:rPr>
          <w:rFonts w:ascii="Times New Roman" w:hAnsi="Times New Roman"/>
          <w:sz w:val="24"/>
          <w:szCs w:val="24"/>
        </w:rPr>
        <w:t>dash</w:t>
      </w:r>
      <w:proofErr w:type="spellEnd"/>
      <w:r w:rsidRPr="00575036">
        <w:rPr>
          <w:rFonts w:ascii="Times New Roman" w:hAnsi="Times New Roman"/>
          <w:sz w:val="24"/>
          <w:szCs w:val="24"/>
        </w:rPr>
        <w:t>) использовать не следует.</w:t>
      </w:r>
    </w:p>
    <w:p w:rsidR="005166B0" w:rsidRPr="00575036" w:rsidRDefault="005166B0" w:rsidP="007E52CF">
      <w:pPr>
        <w:numPr>
          <w:ilvl w:val="0"/>
          <w:numId w:val="14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lastRenderedPageBreak/>
        <w:t>Дефис (-) используется для разделения частей слова (например:  Иссык-Куль)</w:t>
      </w:r>
    </w:p>
    <w:p w:rsidR="005166B0" w:rsidRPr="00575036" w:rsidRDefault="005166B0" w:rsidP="007E52CF">
      <w:pPr>
        <w:pStyle w:val="a4"/>
        <w:spacing w:before="120" w:beforeAutospacing="0" w:after="60" w:afterAutospacing="0" w:line="293" w:lineRule="atLeast"/>
        <w:jc w:val="both"/>
        <w:rPr>
          <w:u w:val="single"/>
        </w:rPr>
      </w:pPr>
      <w:r w:rsidRPr="00575036">
        <w:rPr>
          <w:u w:val="single"/>
        </w:rPr>
        <w:t>Прочее</w:t>
      </w:r>
    </w:p>
    <w:p w:rsidR="005166B0" w:rsidRPr="00575036" w:rsidRDefault="005166B0" w:rsidP="007E52CF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t>Десятичный разделитель – точка (например: 12.45 %).</w:t>
      </w:r>
    </w:p>
    <w:p w:rsidR="005166B0" w:rsidRPr="00575036" w:rsidRDefault="005166B0" w:rsidP="007E52CF">
      <w:pPr>
        <w:numPr>
          <w:ilvl w:val="0"/>
          <w:numId w:val="17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t>Формат даты: 06.05.2019.</w:t>
      </w:r>
    </w:p>
    <w:p w:rsidR="005166B0" w:rsidRPr="00575036" w:rsidRDefault="005166B0" w:rsidP="007E52CF">
      <w:pPr>
        <w:pStyle w:val="3"/>
        <w:spacing w:before="150"/>
        <w:jc w:val="both"/>
        <w:rPr>
          <w:rFonts w:ascii="Times New Roman" w:hAnsi="Times New Roman"/>
          <w:color w:val="auto"/>
          <w:sz w:val="24"/>
          <w:szCs w:val="24"/>
          <w:u w:val="single"/>
        </w:rPr>
      </w:pPr>
      <w:r w:rsidRPr="00575036">
        <w:rPr>
          <w:rFonts w:ascii="Times New Roman" w:hAnsi="Times New Roman"/>
          <w:color w:val="auto"/>
          <w:sz w:val="24"/>
          <w:szCs w:val="24"/>
          <w:u w:val="single"/>
        </w:rPr>
        <w:t>Сокращения</w:t>
      </w:r>
    </w:p>
    <w:p w:rsidR="005166B0" w:rsidRPr="00575036" w:rsidRDefault="005166B0" w:rsidP="007E52CF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t>Все сокращения должны быть расшифрованы, за исключением небольшого числа общеупотребительных (например, ПЦР). Сокращения из нескольких слов разделяются пробелами (</w:t>
      </w:r>
      <w:smartTag w:uri="urn:schemas-microsoft-com:office:smarttags" w:element="metricconverter">
        <w:smartTagPr>
          <w:attr w:name="ProductID" w:val="760 мм"/>
        </w:smartTagPr>
        <w:r w:rsidRPr="00575036">
          <w:rPr>
            <w:rFonts w:ascii="Times New Roman" w:hAnsi="Times New Roman"/>
            <w:sz w:val="24"/>
            <w:szCs w:val="24"/>
          </w:rPr>
          <w:t>760 мм</w:t>
        </w:r>
      </w:smartTag>
      <w:r w:rsidRPr="00575036">
        <w:rPr>
          <w:rFonts w:ascii="Times New Roman" w:hAnsi="Times New Roman"/>
          <w:sz w:val="24"/>
          <w:szCs w:val="24"/>
        </w:rPr>
        <w:t xml:space="preserve"> рт. ст.; м над </w:t>
      </w:r>
      <w:proofErr w:type="spellStart"/>
      <w:r w:rsidRPr="00575036">
        <w:rPr>
          <w:rFonts w:ascii="Times New Roman" w:hAnsi="Times New Roman"/>
          <w:sz w:val="24"/>
          <w:szCs w:val="24"/>
        </w:rPr>
        <w:t>ур</w:t>
      </w:r>
      <w:proofErr w:type="spellEnd"/>
      <w:r w:rsidRPr="00575036">
        <w:rPr>
          <w:rFonts w:ascii="Times New Roman" w:hAnsi="Times New Roman"/>
          <w:sz w:val="24"/>
          <w:szCs w:val="24"/>
        </w:rPr>
        <w:t>. м., т. пл.; пр. гр.; «ч. д. а.»; «ос. ч.»), за исключением самых общеупотребительных: и т.д.; и т.п.; т.е.</w:t>
      </w:r>
    </w:p>
    <w:p w:rsidR="005166B0" w:rsidRPr="00575036" w:rsidRDefault="005166B0" w:rsidP="007E52CF">
      <w:pPr>
        <w:numPr>
          <w:ilvl w:val="0"/>
          <w:numId w:val="18"/>
        </w:num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575036">
        <w:rPr>
          <w:rFonts w:ascii="Times New Roman" w:hAnsi="Times New Roman"/>
          <w:sz w:val="24"/>
          <w:szCs w:val="24"/>
        </w:rPr>
        <w:t xml:space="preserve">Рекомендованные сокращения географических терминов: г. </w:t>
      </w:r>
      <w:r w:rsidR="00677682" w:rsidRPr="00575036">
        <w:rPr>
          <w:rFonts w:ascii="Times New Roman" w:hAnsi="Times New Roman"/>
          <w:sz w:val="24"/>
          <w:szCs w:val="24"/>
        </w:rPr>
        <w:t>–</w:t>
      </w:r>
      <w:r w:rsidRPr="00575036">
        <w:rPr>
          <w:rFonts w:ascii="Times New Roman" w:hAnsi="Times New Roman"/>
          <w:sz w:val="24"/>
          <w:szCs w:val="24"/>
        </w:rPr>
        <w:t xml:space="preserve"> город (но не гора или горы, эти слова следует писать полностью); о-в – остров; оз. – озеро; п-ов – полуостров; пос. – поселок; р. – река; с. – село; хр. – хребет (перед названием хребта; после названия хребта это слово писать полностью. Например: </w:t>
      </w:r>
      <w:proofErr w:type="spellStart"/>
      <w:r w:rsidRPr="00575036">
        <w:rPr>
          <w:rFonts w:ascii="Times New Roman" w:hAnsi="Times New Roman"/>
          <w:sz w:val="24"/>
          <w:szCs w:val="24"/>
        </w:rPr>
        <w:t>Таласский</w:t>
      </w:r>
      <w:proofErr w:type="spellEnd"/>
      <w:r w:rsidRPr="00575036">
        <w:rPr>
          <w:rFonts w:ascii="Times New Roman" w:hAnsi="Times New Roman"/>
          <w:sz w:val="24"/>
          <w:szCs w:val="24"/>
        </w:rPr>
        <w:t xml:space="preserve">  хребет</w:t>
      </w:r>
      <w:r w:rsidR="00677682">
        <w:rPr>
          <w:rFonts w:ascii="Times New Roman" w:hAnsi="Times New Roman"/>
          <w:sz w:val="24"/>
          <w:szCs w:val="24"/>
        </w:rPr>
        <w:t>.</w:t>
      </w:r>
      <w:r w:rsidRPr="00575036">
        <w:rPr>
          <w:rFonts w:ascii="Times New Roman" w:hAnsi="Times New Roman"/>
          <w:sz w:val="24"/>
          <w:szCs w:val="24"/>
        </w:rPr>
        <w:t xml:space="preserve"> </w:t>
      </w:r>
    </w:p>
    <w:p w:rsidR="005166B0" w:rsidRPr="00F87EBB" w:rsidRDefault="005166B0" w:rsidP="007D329C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F87EBB">
        <w:br/>
      </w:r>
      <w:r w:rsidRPr="00F87EBB">
        <w:rPr>
          <w:b/>
          <w:u w:val="single"/>
        </w:rPr>
        <w:t>Оформление библиографических описаний</w:t>
      </w:r>
    </w:p>
    <w:p w:rsidR="005166B0" w:rsidRPr="00F87EBB" w:rsidRDefault="005166B0" w:rsidP="00F87EB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Список литер</w:t>
      </w:r>
      <w:r>
        <w:rPr>
          <w:rFonts w:ascii="Times New Roman" w:hAnsi="Times New Roman"/>
          <w:sz w:val="24"/>
          <w:szCs w:val="24"/>
          <w:lang w:eastAsia="ru-RU"/>
        </w:rPr>
        <w:t>атуры помещается в конце текста</w:t>
      </w:r>
      <w:r w:rsidRPr="00D514F6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Ч</w:t>
      </w:r>
      <w:r w:rsidRPr="00F87EBB">
        <w:rPr>
          <w:rFonts w:ascii="Times New Roman" w:hAnsi="Times New Roman"/>
          <w:sz w:val="24"/>
          <w:szCs w:val="24"/>
          <w:lang w:eastAsia="ru-RU"/>
        </w:rPr>
        <w:t>ерез 1 строку заглавными буквами (б</w:t>
      </w:r>
      <w:r>
        <w:rPr>
          <w:rFonts w:ascii="Times New Roman" w:hAnsi="Times New Roman"/>
          <w:sz w:val="24"/>
          <w:szCs w:val="24"/>
          <w:lang w:eastAsia="ru-RU"/>
        </w:rPr>
        <w:t>ез шрифтового выделения) печатается слово: ЛИТЕРАТУРА, которо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е выравниваются по центру. Ниже, через один интервал </w:t>
      </w: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в алфавитном порядке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 перечисляются все использованные источники. Сначала идут </w:t>
      </w:r>
      <w:r>
        <w:rPr>
          <w:rFonts w:ascii="Times New Roman" w:hAnsi="Times New Roman"/>
          <w:sz w:val="24"/>
          <w:szCs w:val="24"/>
          <w:lang w:eastAsia="ru-RU"/>
        </w:rPr>
        <w:t xml:space="preserve">работы на русском языке, затем </w:t>
      </w:r>
      <w:r>
        <w:rPr>
          <w:rFonts w:ascii="Times New Roman" w:hAnsi="Times New Roman"/>
          <w:sz w:val="24"/>
          <w:szCs w:val="24"/>
        </w:rPr>
        <w:t>–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 на иностранных языках. </w:t>
      </w:r>
      <w:r w:rsidRPr="00FF3C48">
        <w:rPr>
          <w:rFonts w:ascii="Times New Roman" w:hAnsi="Times New Roman"/>
          <w:sz w:val="24"/>
          <w:szCs w:val="24"/>
          <w:u w:val="single"/>
          <w:lang w:eastAsia="ru-RU"/>
        </w:rPr>
        <w:t>Для журнальных статей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 указываются фамилии и инициалы авторов, название статьи, название журнала, год издания, том, номер (выпуск), стр</w:t>
      </w:r>
      <w:r>
        <w:rPr>
          <w:rFonts w:ascii="Times New Roman" w:hAnsi="Times New Roman"/>
          <w:sz w:val="24"/>
          <w:szCs w:val="24"/>
          <w:lang w:eastAsia="ru-RU"/>
        </w:rPr>
        <w:t xml:space="preserve">аницы;               </w:t>
      </w:r>
      <w:r w:rsidRPr="00FF3C48">
        <w:rPr>
          <w:rFonts w:ascii="Times New Roman" w:hAnsi="Times New Roman"/>
          <w:sz w:val="24"/>
          <w:szCs w:val="24"/>
          <w:u w:val="single"/>
          <w:lang w:eastAsia="ru-RU"/>
        </w:rPr>
        <w:t xml:space="preserve">для книг </w:t>
      </w:r>
      <w:r w:rsidRPr="00C43F9B">
        <w:rPr>
          <w:b/>
          <w:sz w:val="24"/>
          <w:szCs w:val="24"/>
        </w:rPr>
        <w:t>–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 фамилии и инициалы авторов, название книги, город, издательство, год издания, общее количество страниц. </w:t>
      </w:r>
    </w:p>
    <w:p w:rsidR="005166B0" w:rsidRDefault="005166B0" w:rsidP="00D452A0">
      <w:pPr>
        <w:pStyle w:val="a4"/>
        <w:spacing w:before="0" w:beforeAutospacing="0" w:after="0" w:afterAutospacing="0"/>
        <w:jc w:val="both"/>
      </w:pPr>
      <w:r w:rsidRPr="00F87EBB">
        <w:t xml:space="preserve">Указание в списке литературы всех цитируемых работ обязательно. </w:t>
      </w:r>
    </w:p>
    <w:p w:rsidR="005166B0" w:rsidRDefault="005166B0" w:rsidP="00D452A0">
      <w:pPr>
        <w:pStyle w:val="a4"/>
        <w:spacing w:before="0" w:beforeAutospacing="0" w:after="0" w:afterAutospacing="0"/>
        <w:jc w:val="both"/>
        <w:rPr>
          <w:b/>
          <w:u w:val="single"/>
        </w:rPr>
      </w:pPr>
    </w:p>
    <w:p w:rsidR="005166B0" w:rsidRPr="00F87EBB" w:rsidRDefault="005166B0" w:rsidP="00D452A0">
      <w:pPr>
        <w:pStyle w:val="a4"/>
        <w:spacing w:before="0" w:beforeAutospacing="0" w:after="0" w:afterAutospacing="0"/>
        <w:jc w:val="both"/>
        <w:rPr>
          <w:b/>
          <w:u w:val="single"/>
        </w:rPr>
      </w:pPr>
      <w:r w:rsidRPr="00F87EBB">
        <w:rPr>
          <w:b/>
          <w:u w:val="single"/>
        </w:rPr>
        <w:t>Структура текста:</w:t>
      </w:r>
    </w:p>
    <w:p w:rsidR="005166B0" w:rsidRPr="008E6F78" w:rsidRDefault="005166B0" w:rsidP="007D329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F87EBB">
        <w:rPr>
          <w:b w:val="0"/>
          <w:sz w:val="24"/>
          <w:szCs w:val="24"/>
        </w:rPr>
        <w:t xml:space="preserve">В верхнем левом углу перед названием статьи помещается </w:t>
      </w:r>
      <w:r>
        <w:rPr>
          <w:sz w:val="24"/>
          <w:szCs w:val="24"/>
        </w:rPr>
        <w:t>УДК</w:t>
      </w:r>
      <w:r w:rsidRPr="00F87EBB">
        <w:rPr>
          <w:sz w:val="24"/>
          <w:szCs w:val="24"/>
        </w:rPr>
        <w:t xml:space="preserve"> </w:t>
      </w:r>
      <w:r w:rsidRPr="00C43F9B">
        <w:rPr>
          <w:b w:val="0"/>
          <w:sz w:val="24"/>
          <w:szCs w:val="24"/>
        </w:rPr>
        <w:t>(код универсальной десятичной классификации)..</w:t>
      </w:r>
    </w:p>
    <w:p w:rsidR="005166B0" w:rsidRPr="00C43F9B" w:rsidRDefault="005166B0" w:rsidP="007D329C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 Через один интервал – название статьи </w:t>
      </w:r>
      <w:r w:rsidRPr="00CE2C14">
        <w:rPr>
          <w:sz w:val="24"/>
          <w:szCs w:val="24"/>
        </w:rPr>
        <w:t>ПРОПИСНЫМИ БУКВАМИ</w:t>
      </w:r>
      <w:r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полужирным </w:t>
      </w:r>
      <w:r w:rsidRPr="002B21C9">
        <w:rPr>
          <w:sz w:val="24"/>
          <w:szCs w:val="24"/>
        </w:rPr>
        <w:t>шрифтом,</w:t>
      </w:r>
      <w:r>
        <w:rPr>
          <w:b w:val="0"/>
          <w:sz w:val="24"/>
          <w:szCs w:val="24"/>
        </w:rPr>
        <w:t xml:space="preserve"> выравнивание по центру ( без кавычек, без точки)</w:t>
      </w:r>
    </w:p>
    <w:p w:rsidR="005166B0" w:rsidRPr="005E5536" w:rsidRDefault="005166B0" w:rsidP="001D13FC">
      <w:pPr>
        <w:pStyle w:val="a4"/>
        <w:spacing w:before="0" w:beforeAutospacing="0" w:after="0" w:afterAutospacing="0"/>
        <w:jc w:val="both"/>
        <w:rPr>
          <w:b/>
        </w:rPr>
      </w:pPr>
      <w:r>
        <w:t>3</w:t>
      </w:r>
      <w:r w:rsidRPr="00F87EBB">
        <w:t>. Инициалы и фамилии авторов (с верхними индексами, если они работают в разных орг</w:t>
      </w:r>
      <w:r>
        <w:t xml:space="preserve">анизациях), </w:t>
      </w:r>
      <w:r w:rsidRPr="005E5536">
        <w:rPr>
          <w:b/>
        </w:rPr>
        <w:t>строчными буквами, курсивом,</w:t>
      </w:r>
      <w:r w:rsidRPr="00F87EBB">
        <w:t xml:space="preserve"> </w:t>
      </w:r>
      <w:r w:rsidRPr="00F87EBB">
        <w:rPr>
          <w:b/>
          <w:bCs/>
        </w:rPr>
        <w:t xml:space="preserve">полужирным </w:t>
      </w:r>
      <w:r w:rsidRPr="005E5536">
        <w:rPr>
          <w:b/>
          <w:bCs/>
        </w:rPr>
        <w:t>шрифтом</w:t>
      </w:r>
      <w:r w:rsidRPr="005E5536">
        <w:rPr>
          <w:b/>
        </w:rPr>
        <w:t>, выравнивание по  центру</w:t>
      </w:r>
      <w:r>
        <w:rPr>
          <w:b/>
        </w:rPr>
        <w:t>.</w:t>
      </w:r>
      <w:r w:rsidRPr="005E5536">
        <w:rPr>
          <w:b/>
        </w:rPr>
        <w:t xml:space="preserve">  </w:t>
      </w:r>
    </w:p>
    <w:p w:rsidR="005166B0" w:rsidRPr="00467FFA" w:rsidRDefault="005166B0" w:rsidP="001D13FC">
      <w:pPr>
        <w:pStyle w:val="a4"/>
        <w:spacing w:before="0" w:beforeAutospacing="0" w:after="0" w:afterAutospacing="0"/>
        <w:jc w:val="both"/>
      </w:pPr>
      <w:r>
        <w:t>4.</w:t>
      </w:r>
      <w:r w:rsidRPr="00F87EBB">
        <w:t xml:space="preserve"> Указывается учреждение, город, страна – </w:t>
      </w:r>
      <w:r w:rsidRPr="00467FFA">
        <w:t xml:space="preserve">строчными буквами, курсивом, </w:t>
      </w:r>
      <w:r w:rsidRPr="00467FFA">
        <w:rPr>
          <w:bCs/>
        </w:rPr>
        <w:t xml:space="preserve">обычным </w:t>
      </w:r>
      <w:r w:rsidRPr="00467FFA">
        <w:t xml:space="preserve"> шрифтом, выравнивание по  центру.</w:t>
      </w:r>
    </w:p>
    <w:p w:rsidR="005166B0" w:rsidRPr="00F87EBB" w:rsidRDefault="005166B0" w:rsidP="007D329C">
      <w:pPr>
        <w:pStyle w:val="a4"/>
        <w:spacing w:before="0" w:beforeAutospacing="0" w:after="0" w:afterAutospacing="0"/>
        <w:ind w:firstLine="284"/>
        <w:jc w:val="both"/>
      </w:pPr>
    </w:p>
    <w:p w:rsidR="005166B0" w:rsidRPr="00F87EBB" w:rsidRDefault="005166B0" w:rsidP="007D329C">
      <w:pPr>
        <w:pStyle w:val="a4"/>
        <w:tabs>
          <w:tab w:val="left" w:pos="540"/>
        </w:tabs>
        <w:spacing w:before="0" w:beforeAutospacing="0" w:after="0" w:afterAutospacing="0"/>
        <w:ind w:firstLine="284"/>
        <w:jc w:val="both"/>
      </w:pPr>
      <w:r>
        <w:t xml:space="preserve"> Все</w:t>
      </w:r>
      <w:r w:rsidRPr="00F87EBB">
        <w:t xml:space="preserve"> вышеуказанные сведения повторить через один интервал на кыргызском,</w:t>
      </w:r>
      <w:r w:rsidRPr="00575036">
        <w:t xml:space="preserve"> </w:t>
      </w:r>
      <w:r w:rsidR="00BB470A" w:rsidRPr="00575036">
        <w:t xml:space="preserve">русском </w:t>
      </w:r>
      <w:r w:rsidR="00BB470A">
        <w:rPr>
          <w:color w:val="FF0000"/>
        </w:rPr>
        <w:t xml:space="preserve">  </w:t>
      </w:r>
      <w:r w:rsidRPr="00F87EBB">
        <w:t>и английском языках.</w:t>
      </w:r>
    </w:p>
    <w:p w:rsidR="005166B0" w:rsidRPr="00467FFA" w:rsidRDefault="005166B0" w:rsidP="00677682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>5.</w:t>
      </w:r>
      <w:r w:rsidR="00677682">
        <w:t xml:space="preserve"> </w:t>
      </w:r>
      <w:r w:rsidRPr="00F87EBB">
        <w:t>Через один  интервал</w:t>
      </w:r>
      <w:r w:rsidRPr="00D514F6">
        <w:t xml:space="preserve"> </w:t>
      </w:r>
      <w:r w:rsidRPr="00467FFA">
        <w:t>по левому краю</w:t>
      </w:r>
      <w:r w:rsidRPr="00F87EBB">
        <w:t xml:space="preserve"> указывается </w:t>
      </w:r>
      <w:r>
        <w:t xml:space="preserve"> </w:t>
      </w:r>
      <w:r w:rsidRPr="00F87EBB">
        <w:rPr>
          <w:lang w:val="en-US"/>
        </w:rPr>
        <w:t>e</w:t>
      </w:r>
      <w:r w:rsidRPr="00F87EBB">
        <w:t>-</w:t>
      </w:r>
      <w:r w:rsidRPr="00F87EBB">
        <w:rPr>
          <w:lang w:val="en-US"/>
        </w:rPr>
        <w:t>mail</w:t>
      </w:r>
      <w:r w:rsidRPr="00F87EBB">
        <w:t xml:space="preserve"> </w:t>
      </w:r>
      <w:r>
        <w:t>авторов</w:t>
      </w:r>
      <w:r w:rsidRPr="00F87EBB">
        <w:t xml:space="preserve"> </w:t>
      </w:r>
    </w:p>
    <w:p w:rsidR="005166B0" w:rsidRPr="00F87EBB" w:rsidRDefault="005166B0" w:rsidP="007D329C">
      <w:pPr>
        <w:pStyle w:val="a4"/>
        <w:tabs>
          <w:tab w:val="left" w:pos="540"/>
        </w:tabs>
        <w:spacing w:before="0" w:beforeAutospacing="0" w:after="0" w:afterAutospacing="0"/>
        <w:ind w:firstLine="284"/>
        <w:jc w:val="both"/>
      </w:pPr>
    </w:p>
    <w:p w:rsidR="005166B0" w:rsidRPr="00F87EBB" w:rsidRDefault="005166B0" w:rsidP="00677682">
      <w:pPr>
        <w:pStyle w:val="a4"/>
        <w:tabs>
          <w:tab w:val="left" w:pos="540"/>
        </w:tabs>
        <w:spacing w:before="0" w:beforeAutospacing="0" w:after="0" w:afterAutospacing="0"/>
        <w:jc w:val="both"/>
      </w:pPr>
      <w:r>
        <w:t>6</w:t>
      </w:r>
      <w:r w:rsidRPr="00F87EBB">
        <w:t>. Через один интервал</w:t>
      </w:r>
      <w:r>
        <w:t xml:space="preserve"> – </w:t>
      </w:r>
      <w:r w:rsidRPr="005E5536">
        <w:rPr>
          <w:b/>
        </w:rPr>
        <w:t xml:space="preserve">Аннотация </w:t>
      </w:r>
      <w:r>
        <w:t>(от 5 до 15 строк); через один интервал –</w:t>
      </w:r>
      <w:r w:rsidRPr="00F87EBB">
        <w:t xml:space="preserve"> </w:t>
      </w:r>
      <w:r w:rsidRPr="005E5536">
        <w:rPr>
          <w:b/>
        </w:rPr>
        <w:t>ключевые слова</w:t>
      </w:r>
      <w:r w:rsidRPr="00F87EBB">
        <w:t xml:space="preserve"> (3–6 слов или коротких словосочетаний)  на кыргызском,</w:t>
      </w:r>
      <w:r w:rsidRPr="00667F98">
        <w:rPr>
          <w:color w:val="FF0000"/>
        </w:rPr>
        <w:t xml:space="preserve"> </w:t>
      </w:r>
      <w:r w:rsidRPr="00575036">
        <w:t xml:space="preserve">русском, </w:t>
      </w:r>
      <w:r w:rsidRPr="00F87EBB">
        <w:t xml:space="preserve">английском языках  – </w:t>
      </w:r>
      <w:r w:rsidRPr="00467FFA">
        <w:t>обычным шрифтом, строчными буквами</w:t>
      </w:r>
      <w:r w:rsidRPr="005E5536">
        <w:rPr>
          <w:b/>
        </w:rPr>
        <w:t>.</w:t>
      </w:r>
    </w:p>
    <w:p w:rsidR="005166B0" w:rsidRPr="00F87EBB" w:rsidRDefault="005166B0" w:rsidP="007D329C">
      <w:pPr>
        <w:pStyle w:val="a4"/>
        <w:tabs>
          <w:tab w:val="left" w:pos="540"/>
        </w:tabs>
        <w:spacing w:before="0" w:beforeAutospacing="0" w:after="0" w:afterAutospacing="0"/>
        <w:ind w:firstLine="284"/>
        <w:jc w:val="both"/>
      </w:pPr>
    </w:p>
    <w:p w:rsidR="005166B0" w:rsidRPr="006470C5" w:rsidRDefault="005166B0" w:rsidP="00677682">
      <w:pPr>
        <w:pStyle w:val="a4"/>
        <w:spacing w:before="0" w:beforeAutospacing="0" w:after="0" w:afterAutospacing="0"/>
        <w:jc w:val="both"/>
      </w:pPr>
      <w:r>
        <w:t>7.</w:t>
      </w:r>
      <w:r w:rsidRPr="00F87EBB">
        <w:t xml:space="preserve"> </w:t>
      </w:r>
      <w:r>
        <w:t>Через один  интервал следует</w:t>
      </w:r>
      <w:r w:rsidRPr="00F87EBB">
        <w:t xml:space="preserve">  основной текст – </w:t>
      </w:r>
      <w:r w:rsidRPr="006470C5">
        <w:t>обычным шрифтом, строчными буквами.</w:t>
      </w:r>
    </w:p>
    <w:p w:rsidR="005166B0" w:rsidRPr="00F87EBB" w:rsidRDefault="005166B0" w:rsidP="007D329C">
      <w:pPr>
        <w:pStyle w:val="a4"/>
        <w:spacing w:before="0" w:beforeAutospacing="0" w:after="0" w:afterAutospacing="0"/>
        <w:ind w:firstLine="284"/>
        <w:jc w:val="both"/>
      </w:pPr>
      <w:r w:rsidRPr="00F87EBB">
        <w:lastRenderedPageBreak/>
        <w:t xml:space="preserve">        • Введение (без заголовка);</w:t>
      </w:r>
    </w:p>
    <w:p w:rsidR="005166B0" w:rsidRPr="00F87EBB" w:rsidRDefault="005166B0" w:rsidP="007D329C">
      <w:pPr>
        <w:pStyle w:val="a4"/>
        <w:spacing w:before="0" w:beforeAutospacing="0" w:after="0" w:afterAutospacing="0"/>
        <w:ind w:firstLine="284"/>
        <w:jc w:val="both"/>
      </w:pPr>
      <w:r w:rsidRPr="00F87EBB">
        <w:t xml:space="preserve">        • Материал и методика;</w:t>
      </w:r>
    </w:p>
    <w:p w:rsidR="005166B0" w:rsidRPr="00F87EBB" w:rsidRDefault="005166B0" w:rsidP="007D329C">
      <w:pPr>
        <w:pStyle w:val="a4"/>
        <w:spacing w:before="0" w:beforeAutospacing="0" w:after="0" w:afterAutospacing="0"/>
        <w:ind w:firstLine="284"/>
        <w:jc w:val="both"/>
      </w:pPr>
      <w:r w:rsidRPr="00F87EBB">
        <w:t xml:space="preserve">        • Результаты;</w:t>
      </w:r>
    </w:p>
    <w:p w:rsidR="005166B0" w:rsidRPr="00F87EBB" w:rsidRDefault="005166B0" w:rsidP="007D329C">
      <w:pPr>
        <w:pStyle w:val="a4"/>
        <w:spacing w:before="0" w:beforeAutospacing="0" w:after="0" w:afterAutospacing="0"/>
        <w:ind w:firstLine="284"/>
        <w:jc w:val="both"/>
      </w:pPr>
      <w:r w:rsidRPr="00F87EBB">
        <w:t xml:space="preserve">        • Заключение или выводы;</w:t>
      </w:r>
    </w:p>
    <w:p w:rsidR="005166B0" w:rsidRDefault="005166B0" w:rsidP="009E3CA5">
      <w:pPr>
        <w:pStyle w:val="a4"/>
        <w:spacing w:before="0" w:beforeAutospacing="0" w:after="0" w:afterAutospacing="0"/>
        <w:ind w:firstLine="284"/>
      </w:pPr>
      <w:r w:rsidRPr="00F87EBB">
        <w:t xml:space="preserve">        • Литература</w:t>
      </w:r>
    </w:p>
    <w:p w:rsidR="005166B0" w:rsidRDefault="005166B0" w:rsidP="009E3CA5">
      <w:pPr>
        <w:pStyle w:val="a4"/>
        <w:spacing w:before="0" w:beforeAutospacing="0" w:after="0" w:afterAutospacing="0"/>
        <w:ind w:firstLine="284"/>
      </w:pPr>
      <w:r>
        <w:t>Допускается предоставление текста без разбивки на разделы.</w:t>
      </w:r>
    </w:p>
    <w:p w:rsidR="005166B0" w:rsidRPr="00F87EBB" w:rsidRDefault="005166B0" w:rsidP="009E3CA5">
      <w:pPr>
        <w:pStyle w:val="a4"/>
        <w:spacing w:before="0" w:beforeAutospacing="0" w:after="0" w:afterAutospacing="0"/>
        <w:ind w:firstLine="284"/>
      </w:pPr>
      <w:r>
        <w:t>8. Благодарности.</w:t>
      </w:r>
      <w:r w:rsidRPr="00B75080">
        <w:t xml:space="preserve"> В этой рубрике обязательно указываются все источники финансирования проектов: номера государственных заданий и грантов.</w:t>
      </w:r>
    </w:p>
    <w:p w:rsidR="005166B0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Мат</w:t>
      </w:r>
      <w:r w:rsidRPr="00F87EBB">
        <w:rPr>
          <w:rFonts w:ascii="Times New Roman" w:hAnsi="Times New Roman"/>
          <w:sz w:val="24"/>
          <w:szCs w:val="24"/>
          <w:lang w:eastAsia="ru-RU"/>
        </w:rPr>
        <w:t>ериалы для публикации предоставляются в редакционную коллегию только в отредактированном виде, авторы несут ответственность за качество и достоверность представленных данных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</w:t>
      </w:r>
      <w:r w:rsidRPr="00F87EBB">
        <w:rPr>
          <w:rFonts w:ascii="Times New Roman" w:hAnsi="Times New Roman"/>
          <w:bCs/>
          <w:sz w:val="24"/>
          <w:szCs w:val="24"/>
          <w:lang w:eastAsia="ru-RU"/>
        </w:rPr>
        <w:t>Редакция оставляет за собой право: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 отклонять материалы, не соответствующие основным тематическим направлениям и изложенным правилам с уведомлением автора, а также </w:t>
      </w:r>
      <w:r w:rsidRPr="00F87EBB">
        <w:rPr>
          <w:rFonts w:ascii="Times New Roman" w:hAnsi="Times New Roman"/>
          <w:sz w:val="24"/>
          <w:szCs w:val="24"/>
        </w:rPr>
        <w:t xml:space="preserve"> вносить в них редакционные изменения.</w:t>
      </w:r>
    </w:p>
    <w:p w:rsidR="005166B0" w:rsidRDefault="005166B0" w:rsidP="001A1CD7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  <w:u w:val="single"/>
        </w:rPr>
      </w:pPr>
      <w:r w:rsidRPr="008D1301">
        <w:rPr>
          <w:rFonts w:ascii="Times New Roman Полужирный" w:hAnsi="Times New Roman Полужирный" w:cs="Times New Roman Полужирный"/>
          <w:sz w:val="24"/>
          <w:szCs w:val="24"/>
          <w:u w:val="single"/>
        </w:rPr>
        <w:t>Сведения об авторах</w:t>
      </w:r>
    </w:p>
    <w:p w:rsidR="005166B0" w:rsidRPr="008D1301" w:rsidRDefault="005166B0" w:rsidP="001A1CD7">
      <w:pPr>
        <w:autoSpaceDE w:val="0"/>
        <w:autoSpaceDN w:val="0"/>
        <w:adjustRightInd w:val="0"/>
        <w:spacing w:after="0" w:line="240" w:lineRule="auto"/>
        <w:rPr>
          <w:rFonts w:ascii="Times New Roman Полужирный" w:hAnsi="Times New Roman Полужирный" w:cs="Times New Roman Полужирный"/>
          <w:sz w:val="24"/>
          <w:szCs w:val="24"/>
          <w:u w:val="single"/>
        </w:rPr>
      </w:pPr>
    </w:p>
    <w:p w:rsidR="005166B0" w:rsidRDefault="005166B0" w:rsidP="001A1C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К рукописи в конце статьи после списка литературы прилагаются сведения о каждом</w:t>
      </w:r>
    </w:p>
    <w:p w:rsidR="005166B0" w:rsidRDefault="005166B0" w:rsidP="001A1C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авторе на 3-х языках (кыргызском, русском и английском):</w:t>
      </w:r>
    </w:p>
    <w:p w:rsidR="005166B0" w:rsidRDefault="005166B0" w:rsidP="001A1C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справка о каждом из авторов статьи с указанием фамилии, имени, отчества; места</w:t>
      </w:r>
    </w:p>
    <w:p w:rsidR="005166B0" w:rsidRDefault="005166B0" w:rsidP="001A1C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работы (полностью указать учреждение, город, страну), ученой степени; ученого звания;</w:t>
      </w:r>
    </w:p>
    <w:p w:rsidR="005166B0" w:rsidRDefault="005166B0" w:rsidP="001A1CD7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домашнего, служебного или мобильного телефонов; электронного и почтового адресов (для связи с редакцией).</w:t>
      </w:r>
    </w:p>
    <w:p w:rsidR="005166B0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Для размещения статей журнала в электронной библиотеке </w:t>
      </w:r>
      <w:proofErr w:type="spellStart"/>
      <w:r w:rsidR="00677682">
        <w:rPr>
          <w:rFonts w:ascii="Times New Roman" w:hAnsi="Times New Roman"/>
          <w:b/>
          <w:bCs/>
          <w:sz w:val="24"/>
          <w:szCs w:val="24"/>
          <w:lang w:eastAsia="ru-RU"/>
        </w:rPr>
        <w:t>E</w:t>
      </w: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ibrary</w:t>
      </w:r>
      <w:proofErr w:type="spellEnd"/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правильного подсчета </w:t>
      </w:r>
      <w:proofErr w:type="spellStart"/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импакт</w:t>
      </w:r>
      <w:proofErr w:type="spellEnd"/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-фактора статьи каждый автор должен </w:t>
      </w:r>
      <w:r w:rsidRPr="00BB470A">
        <w:rPr>
          <w:rFonts w:ascii="Times New Roman" w:hAnsi="Times New Roman"/>
          <w:b/>
          <w:bCs/>
          <w:sz w:val="24"/>
          <w:szCs w:val="24"/>
          <w:lang w:eastAsia="ru-RU"/>
        </w:rPr>
        <w:t>пред</w:t>
      </w:r>
      <w:r w:rsidR="00BB470A" w:rsidRPr="00BB470A">
        <w:rPr>
          <w:rFonts w:ascii="Times New Roman" w:hAnsi="Times New Roman"/>
          <w:b/>
          <w:bCs/>
          <w:sz w:val="24"/>
          <w:szCs w:val="24"/>
          <w:lang w:eastAsia="ru-RU"/>
        </w:rPr>
        <w:t>о</w:t>
      </w:r>
      <w:r w:rsidRPr="00BB470A">
        <w:rPr>
          <w:rFonts w:ascii="Times New Roman" w:hAnsi="Times New Roman"/>
          <w:b/>
          <w:bCs/>
          <w:sz w:val="24"/>
          <w:szCs w:val="24"/>
          <w:lang w:eastAsia="ru-RU"/>
        </w:rPr>
        <w:t>ставить</w:t>
      </w: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редакцию журнала свои метаданные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при заполнении заявки. Метаданные отправляются отдельным файлом.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метаданным приведены ниже.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ТРЕБОВАНИЯ К МЕТАДАННЫМ СТАТЕЙ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</w:t>
      </w: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Сведения об авторах</w:t>
      </w:r>
    </w:p>
    <w:p w:rsidR="005166B0" w:rsidRPr="00F87EBB" w:rsidRDefault="005166B0" w:rsidP="007D3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фамилия, имя, отчество всех авторов полностью (на русском, кыргызском и английском языках);</w:t>
      </w:r>
    </w:p>
    <w:p w:rsidR="005166B0" w:rsidRPr="00F87EBB" w:rsidRDefault="005166B0" w:rsidP="007D3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полное название организации – место работы каждого автора в именительном падеже, страна, город (на русском, кыргызском и английском языках). Если все авторы статьи работают в одном учреждении, можно не указывать место работы каждого автора отдельно;</w:t>
      </w:r>
    </w:p>
    <w:p w:rsidR="005166B0" w:rsidRPr="00F87EBB" w:rsidRDefault="005166B0" w:rsidP="007D3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адрес электронной почты каждого автора;</w:t>
      </w:r>
    </w:p>
    <w:p w:rsidR="005166B0" w:rsidRPr="00F87EBB" w:rsidRDefault="005166B0" w:rsidP="007D329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корреспондентский почтовый адрес и телефон для контактов с авторами статьи (можно один на всех авторов).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2.</w:t>
      </w: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Название статьи</w:t>
      </w:r>
    </w:p>
    <w:p w:rsidR="005166B0" w:rsidRPr="00575036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 xml:space="preserve">Приводится </w:t>
      </w:r>
      <w:r w:rsidR="00BB470A" w:rsidRPr="00575036">
        <w:rPr>
          <w:rFonts w:ascii="Times New Roman" w:hAnsi="Times New Roman"/>
          <w:sz w:val="24"/>
          <w:szCs w:val="24"/>
          <w:lang w:eastAsia="ru-RU"/>
        </w:rPr>
        <w:t>на русском</w:t>
      </w:r>
      <w:r w:rsidRPr="00575036">
        <w:rPr>
          <w:rFonts w:ascii="Times New Roman" w:hAnsi="Times New Roman"/>
          <w:sz w:val="24"/>
          <w:szCs w:val="24"/>
          <w:lang w:eastAsia="ru-RU"/>
        </w:rPr>
        <w:t>  и английском языках.</w:t>
      </w:r>
    </w:p>
    <w:p w:rsidR="005166B0" w:rsidRPr="00575036" w:rsidRDefault="005166B0" w:rsidP="007D3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5036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Аннотация</w:t>
      </w:r>
      <w:r w:rsidR="00677682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  <w:r w:rsidRPr="00575036">
        <w:rPr>
          <w:rFonts w:ascii="Times New Roman" w:hAnsi="Times New Roman"/>
          <w:b/>
          <w:bCs/>
          <w:sz w:val="24"/>
          <w:szCs w:val="24"/>
          <w:lang w:eastAsia="ru-RU"/>
        </w:rPr>
        <w:br/>
      </w:r>
      <w:r w:rsidRPr="00575036">
        <w:rPr>
          <w:rFonts w:ascii="Times New Roman" w:hAnsi="Times New Roman"/>
          <w:sz w:val="24"/>
          <w:szCs w:val="24"/>
          <w:lang w:eastAsia="ru-RU"/>
        </w:rPr>
        <w:t xml:space="preserve">Приводится на </w:t>
      </w:r>
      <w:r w:rsidR="00BB470A" w:rsidRPr="00575036">
        <w:rPr>
          <w:rFonts w:ascii="Times New Roman" w:hAnsi="Times New Roman"/>
          <w:sz w:val="24"/>
          <w:szCs w:val="24"/>
          <w:lang w:eastAsia="ru-RU"/>
        </w:rPr>
        <w:t xml:space="preserve">русском </w:t>
      </w:r>
      <w:r w:rsidRPr="00575036">
        <w:rPr>
          <w:rFonts w:ascii="Times New Roman" w:hAnsi="Times New Roman"/>
          <w:sz w:val="24"/>
          <w:szCs w:val="24"/>
          <w:lang w:eastAsia="ru-RU"/>
        </w:rPr>
        <w:t>и английском языках.</w:t>
      </w:r>
    </w:p>
    <w:p w:rsidR="005166B0" w:rsidRPr="00575036" w:rsidRDefault="00677682" w:rsidP="007D3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Ключевые слова.</w:t>
      </w:r>
      <w:r w:rsidR="005166B0" w:rsidRPr="0057503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5166B0" w:rsidRPr="00575036">
        <w:rPr>
          <w:rFonts w:ascii="Times New Roman" w:hAnsi="Times New Roman"/>
          <w:sz w:val="24"/>
          <w:szCs w:val="24"/>
          <w:lang w:eastAsia="ru-RU"/>
        </w:rPr>
        <w:t xml:space="preserve">Ключевые слова или словосочетания </w:t>
      </w:r>
      <w:r w:rsidR="005166B0" w:rsidRPr="00575036">
        <w:rPr>
          <w:rFonts w:ascii="Times New Roman" w:hAnsi="Times New Roman"/>
          <w:sz w:val="24"/>
          <w:szCs w:val="24"/>
          <w:u w:val="single"/>
          <w:lang w:eastAsia="ru-RU"/>
        </w:rPr>
        <w:t>отделяются друг от друга точкой с запятой.</w:t>
      </w:r>
      <w:r w:rsidR="005166B0" w:rsidRPr="00575036">
        <w:rPr>
          <w:rFonts w:ascii="Times New Roman" w:hAnsi="Times New Roman"/>
          <w:sz w:val="24"/>
          <w:szCs w:val="24"/>
          <w:lang w:eastAsia="ru-RU"/>
        </w:rPr>
        <w:t xml:space="preserve"> Ключевые слова приводятся на </w:t>
      </w:r>
      <w:r w:rsidR="00BB470A" w:rsidRPr="00575036">
        <w:rPr>
          <w:rFonts w:ascii="Times New Roman" w:hAnsi="Times New Roman"/>
          <w:sz w:val="24"/>
          <w:szCs w:val="24"/>
          <w:lang w:eastAsia="ru-RU"/>
        </w:rPr>
        <w:t xml:space="preserve">русском  </w:t>
      </w:r>
      <w:r w:rsidR="005166B0" w:rsidRPr="00575036">
        <w:rPr>
          <w:rFonts w:ascii="Times New Roman" w:hAnsi="Times New Roman"/>
          <w:sz w:val="24"/>
          <w:szCs w:val="24"/>
          <w:lang w:eastAsia="ru-RU"/>
        </w:rPr>
        <w:t>и английском языках.</w:t>
      </w:r>
    </w:p>
    <w:p w:rsidR="005166B0" w:rsidRPr="00F87EBB" w:rsidRDefault="005166B0" w:rsidP="007D329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Тематическая рубрика (код)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Обязательно – код УДК</w:t>
      </w:r>
    </w:p>
    <w:p w:rsidR="005166B0" w:rsidRPr="00615367" w:rsidRDefault="005166B0" w:rsidP="007D329C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</w:t>
      </w:r>
      <w:r w:rsidRPr="00615367">
        <w:rPr>
          <w:rFonts w:ascii="Arial" w:hAnsi="Arial" w:cs="Arial"/>
          <w:color w:val="000000"/>
          <w:shd w:val="clear" w:color="auto" w:fill="F9F9F7"/>
        </w:rPr>
        <w:t xml:space="preserve"> </w:t>
      </w:r>
      <w:r w:rsidRPr="00615367">
        <w:rPr>
          <w:rFonts w:ascii="Times New Roman" w:hAnsi="Times New Roman"/>
          <w:color w:val="000000"/>
          <w:sz w:val="24"/>
          <w:szCs w:val="24"/>
          <w:shd w:val="clear" w:color="auto" w:fill="F9F9F7"/>
        </w:rPr>
        <w:t>должен содержать только упомянутые в статье работы в алфавитном порядке.</w:t>
      </w:r>
      <w:r w:rsidRPr="00615367">
        <w:rPr>
          <w:rFonts w:ascii="Times New Roman" w:hAnsi="Times New Roman"/>
          <w:color w:val="000000"/>
          <w:sz w:val="24"/>
          <w:szCs w:val="24"/>
        </w:rPr>
        <w:t> 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Статьи, оформленные с отступлениями от настоящих требований, приниматься не будут.</w:t>
      </w:r>
    </w:p>
    <w:p w:rsidR="005166B0" w:rsidRPr="009F7C25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 </w:t>
      </w:r>
      <w:r w:rsidRPr="009F7C25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9F7C2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РИЛОЖЕНИЕ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2</w:t>
      </w:r>
    </w:p>
    <w:p w:rsidR="005166B0" w:rsidRPr="004B317C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B317C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Примеры оформления ссылок на литературу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На  монографию (книгу)</w:t>
      </w:r>
    </w:p>
    <w:p w:rsidR="005166B0" w:rsidRPr="00F87EBB" w:rsidRDefault="005166B0" w:rsidP="007D3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Айзин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Б.М. Грызуны и зайцеобразные Киргизии. Экология, роль в поддержании природных очагов некоторых заболеваний.  – Фрунзе: Илим, 1979. – 199 с.</w:t>
      </w:r>
    </w:p>
    <w:p w:rsidR="005166B0" w:rsidRPr="00F87EBB" w:rsidRDefault="005166B0" w:rsidP="007D329C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Corbett, J. The </w:t>
      </w:r>
      <w:smartTag w:uri="urn:schemas-microsoft-com:office:smarttags" w:element="place">
        <w:smartTag w:uri="urn:schemas-microsoft-com:office:smarttags" w:element="PlaceType">
          <w:r w:rsidRPr="00F87EBB">
            <w:rPr>
              <w:rFonts w:ascii="Times New Roman" w:hAnsi="Times New Roman"/>
              <w:sz w:val="24"/>
              <w:szCs w:val="24"/>
              <w:lang w:val="en-US" w:eastAsia="ru-RU"/>
            </w:rPr>
            <w:t>Temple</w:t>
          </w:r>
        </w:smartTag>
        <w:r w:rsidRPr="00F87EBB">
          <w:rPr>
            <w:rFonts w:ascii="Times New Roman" w:hAnsi="Times New Roman"/>
            <w:sz w:val="24"/>
            <w:szCs w:val="24"/>
            <w:lang w:val="en-US" w:eastAsia="ru-RU"/>
          </w:rPr>
          <w:t xml:space="preserve"> </w:t>
        </w:r>
        <w:smartTag w:uri="urn:schemas-microsoft-com:office:smarttags" w:element="PlaceName">
          <w:r w:rsidRPr="00F87EBB">
            <w:rPr>
              <w:rFonts w:ascii="Times New Roman" w:hAnsi="Times New Roman"/>
              <w:sz w:val="24"/>
              <w:szCs w:val="24"/>
              <w:lang w:val="en-US" w:eastAsia="ru-RU"/>
            </w:rPr>
            <w:t>Tiger</w:t>
          </w:r>
        </w:smartTag>
      </w:smartTag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 and More Man-eaters of </w:t>
      </w:r>
      <w:proofErr w:type="spellStart"/>
      <w:r w:rsidRPr="00F87EBB">
        <w:rPr>
          <w:rFonts w:ascii="Times New Roman" w:hAnsi="Times New Roman"/>
          <w:sz w:val="24"/>
          <w:szCs w:val="24"/>
          <w:lang w:val="en-US" w:eastAsia="ru-RU"/>
        </w:rPr>
        <w:t>Kumaon</w:t>
      </w:r>
      <w:proofErr w:type="spellEnd"/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 (Oxford Univ.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Press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London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, 1954).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На статью из журнала</w:t>
      </w:r>
    </w:p>
    <w:p w:rsidR="005166B0" w:rsidRPr="00F87EBB" w:rsidRDefault="005166B0" w:rsidP="007D32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Федорова С.Ж. Зоологический музей БПИ НАН КР: прошлое, настоящее, будущее // Исследование живой природы Кыргызстана. – 2016. – № 1. – С. 5–13.</w:t>
      </w:r>
    </w:p>
    <w:p w:rsidR="005166B0" w:rsidRPr="00F87EBB" w:rsidRDefault="005166B0" w:rsidP="007D329C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EBB">
        <w:rPr>
          <w:rFonts w:ascii="Times New Roman" w:hAnsi="Times New Roman"/>
          <w:sz w:val="24"/>
          <w:szCs w:val="24"/>
          <w:lang w:val="en-US" w:eastAsia="ru-RU"/>
        </w:rPr>
        <w:t>Bintanja</w:t>
      </w:r>
      <w:proofErr w:type="spellEnd"/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, R. &amp; van de </w:t>
      </w:r>
      <w:proofErr w:type="spellStart"/>
      <w:r w:rsidRPr="00F87EBB">
        <w:rPr>
          <w:rFonts w:ascii="Times New Roman" w:hAnsi="Times New Roman"/>
          <w:sz w:val="24"/>
          <w:szCs w:val="24"/>
          <w:lang w:val="en-US" w:eastAsia="ru-RU"/>
        </w:rPr>
        <w:t>Wal</w:t>
      </w:r>
      <w:proofErr w:type="spellEnd"/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, R. S. North American ice-sheet dynamics and the onset of 100,000-year glacial cycles.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Nature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454, 869–872 (2008).</w:t>
      </w:r>
    </w:p>
    <w:p w:rsidR="005166B0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На доклад из сборника трудов конференции</w:t>
      </w:r>
    </w:p>
    <w:p w:rsidR="005166B0" w:rsidRPr="00F87EBB" w:rsidRDefault="005166B0" w:rsidP="007D32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Медведев Д.Г. Хронология экспедиции по раскрытию незаконной добычи снежного барса или ирбиса (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Uncia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uncia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Schreber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, 1776) в Нижнеудинском районе Иркутской области (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Тофалария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)/Д.Г. Медведев//Охрана и рациональное использование животных и растительных ресурсов; Матер. междунар.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науч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.-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прак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конф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. (24-26 мая </w:t>
      </w:r>
      <w:smartTag w:uri="urn:schemas-microsoft-com:office:smarttags" w:element="metricconverter">
        <w:smartTagPr>
          <w:attr w:name="ProductID" w:val="2012 г"/>
        </w:smartTagPr>
        <w:r w:rsidRPr="00F87EBB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F87EBB">
        <w:rPr>
          <w:rFonts w:ascii="Times New Roman" w:hAnsi="Times New Roman"/>
          <w:sz w:val="24"/>
          <w:szCs w:val="24"/>
          <w:lang w:eastAsia="ru-RU"/>
        </w:rPr>
        <w:t xml:space="preserve">., Иркутск) -Иркутск: Изд-во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ИрГСХА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, 2012. -С. 239-244. </w:t>
      </w:r>
    </w:p>
    <w:p w:rsidR="005166B0" w:rsidRPr="00F87EBB" w:rsidRDefault="005166B0" w:rsidP="007D329C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T. Nicolay, T. </w:t>
      </w:r>
      <w:proofErr w:type="spellStart"/>
      <w:r w:rsidRPr="00F87EBB">
        <w:rPr>
          <w:rFonts w:ascii="Times New Roman" w:hAnsi="Times New Roman"/>
          <w:sz w:val="24"/>
          <w:szCs w:val="24"/>
          <w:lang w:val="en-US" w:eastAsia="ru-RU"/>
        </w:rPr>
        <w:t>Kuhwald</w:t>
      </w:r>
      <w:proofErr w:type="spellEnd"/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, A. Schaefer, T. </w:t>
      </w:r>
      <w:proofErr w:type="spellStart"/>
      <w:r w:rsidRPr="00F87EBB">
        <w:rPr>
          <w:rFonts w:ascii="Times New Roman" w:hAnsi="Times New Roman"/>
          <w:sz w:val="24"/>
          <w:szCs w:val="24"/>
          <w:lang w:val="en-US" w:eastAsia="ru-RU"/>
        </w:rPr>
        <w:t>Detert</w:t>
      </w:r>
      <w:proofErr w:type="spellEnd"/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, and T. </w:t>
      </w:r>
      <w:proofErr w:type="spellStart"/>
      <w:r w:rsidRPr="00F87EBB">
        <w:rPr>
          <w:rFonts w:ascii="Times New Roman" w:hAnsi="Times New Roman"/>
          <w:sz w:val="24"/>
          <w:szCs w:val="24"/>
          <w:lang w:val="en-US" w:eastAsia="ru-RU"/>
        </w:rPr>
        <w:t>Langguth</w:t>
      </w:r>
      <w:proofErr w:type="spellEnd"/>
      <w:r w:rsidRPr="00F87EBB">
        <w:rPr>
          <w:rFonts w:ascii="Times New Roman" w:hAnsi="Times New Roman"/>
          <w:sz w:val="24"/>
          <w:szCs w:val="24"/>
          <w:lang w:val="en-US" w:eastAsia="ru-RU"/>
        </w:rPr>
        <w:t xml:space="preserve">, "Highly Scalable Signals in Space for Future High Data Rate Military Applications," in Proc. 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IEEE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Military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Communications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Conference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, 2006 (MILCOM 2006),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Washington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, DC,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October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2006,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pp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. 1-6. 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На Интернет-документы</w:t>
      </w:r>
    </w:p>
    <w:p w:rsidR="005166B0" w:rsidRPr="00F87EBB" w:rsidRDefault="005166B0" w:rsidP="007D329C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 xml:space="preserve">Тарасов К.Л. Ботаника. Курс альгологии и микологии [Электронный ресурс]: учебник/ Тарасов К.Л.,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Камнев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А.Н., Беляков Г.А.— Электрон. текстовые данные.— Москва: Московский государственный университет имени М.В. Ломоносова, 2007.— 559 c.— Режим доступа: </w:t>
      </w:r>
      <w:hyperlink r:id="rId10" w:tgtFrame="_blank" w:history="1">
        <w:r w:rsidRPr="00F87EBB">
          <w:rPr>
            <w:rFonts w:ascii="Times New Roman" w:hAnsi="Times New Roman"/>
            <w:sz w:val="24"/>
            <w:szCs w:val="24"/>
            <w:u w:val="single"/>
            <w:lang w:eastAsia="ru-RU"/>
          </w:rPr>
          <w:t>http://www.iprbookshop.ru/13164.html.—</w:t>
        </w:r>
      </w:hyperlink>
      <w:r w:rsidRPr="00F87EBB">
        <w:rPr>
          <w:rFonts w:ascii="Times New Roman" w:hAnsi="Times New Roman"/>
          <w:sz w:val="24"/>
          <w:szCs w:val="24"/>
          <w:lang w:eastAsia="ru-RU"/>
        </w:rPr>
        <w:t xml:space="preserve"> ЭБС «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IPRbooks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»</w:t>
      </w:r>
    </w:p>
    <w:p w:rsidR="005166B0" w:rsidRPr="00F87EBB" w:rsidRDefault="005166B0" w:rsidP="00677682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lastRenderedPageBreak/>
        <w:t xml:space="preserve">Всемирная организация здравоохранения </w:t>
      </w:r>
      <w:r w:rsidR="00677682" w:rsidRPr="002832ED">
        <w:rPr>
          <w:rFonts w:ascii="Times New Roman" w:hAnsi="Times New Roman"/>
          <w:sz w:val="24"/>
          <w:szCs w:val="24"/>
          <w:u w:val="single"/>
          <w:lang w:eastAsia="ru-RU"/>
        </w:rPr>
        <w:t>https://www.who.int/ru</w:t>
      </w:r>
      <w:r w:rsidRPr="00F87EBB">
        <w:rPr>
          <w:rFonts w:ascii="Times New Roman" w:hAnsi="Times New Roman"/>
          <w:sz w:val="24"/>
          <w:szCs w:val="24"/>
          <w:lang w:eastAsia="ru-RU"/>
        </w:rPr>
        <w:t xml:space="preserve"> (дата обращения: 20.02.2017).</w:t>
      </w:r>
    </w:p>
    <w:p w:rsidR="002832ED" w:rsidRDefault="002832ED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На автореферат диссертации</w:t>
      </w:r>
    </w:p>
    <w:p w:rsidR="005166B0" w:rsidRPr="00F87EBB" w:rsidRDefault="005166B0" w:rsidP="007D329C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Верзунов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С.Н. Разработка структуры и алгоритмов обучения полиморфных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вейвлет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-сетей для обработки нестационарных временных рядов: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Автореф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дис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. канд.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техн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. наук. – Бишкек, 2015. – 24 с.</w:t>
      </w:r>
    </w:p>
    <w:p w:rsidR="005166B0" w:rsidRPr="00F87EBB" w:rsidRDefault="005166B0" w:rsidP="007D329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7EBB">
        <w:rPr>
          <w:rFonts w:ascii="Times New Roman" w:hAnsi="Times New Roman"/>
          <w:b/>
          <w:bCs/>
          <w:sz w:val="24"/>
          <w:szCs w:val="24"/>
          <w:lang w:eastAsia="ru-RU"/>
        </w:rPr>
        <w:t>На авторские свидетельства и патенты</w:t>
      </w:r>
    </w:p>
    <w:p w:rsidR="005166B0" w:rsidRPr="00F87EBB" w:rsidRDefault="005166B0" w:rsidP="007D32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Залашко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М.В., Образцова Н.В., Горбунова Л.Л., Крюков А.Ф.,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Мизякина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А.М.,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Сафроненко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Л.В.,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Нехведович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Н.В., Пастухова З.М.,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Бурец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Краско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В.Е., Шейнина С.С. Способ получения заменителя цельного молока для молодняка сельскохозяйственных животных БИО-ЗЦМ-1 Авторское свидетельство RUS № 1472030. Заявка № 4250257 от 13.04.1987.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. 15.04.1989.</w:t>
      </w:r>
    </w:p>
    <w:p w:rsidR="005166B0" w:rsidRPr="00F87EBB" w:rsidRDefault="005166B0" w:rsidP="007D329C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Абдурашитов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А.С. Программное обеспечение для синхронной работы осветительного блока в интерференционном модуле для функциональной визуализации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био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-объектов методами лазерной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спекл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-контрастной визуализации и двух-волновой пульс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оксиметрией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 xml:space="preserve"> Свидетельство о регистрации программы для ЭВМ KG № 2019612342. Заявка № 2019611030 от 07.02.2019. </w:t>
      </w:r>
      <w:proofErr w:type="spellStart"/>
      <w:r w:rsidRPr="00F87EBB">
        <w:rPr>
          <w:rFonts w:ascii="Times New Roman" w:hAnsi="Times New Roman"/>
          <w:sz w:val="24"/>
          <w:szCs w:val="24"/>
          <w:lang w:eastAsia="ru-RU"/>
        </w:rPr>
        <w:t>Опубл</w:t>
      </w:r>
      <w:proofErr w:type="spellEnd"/>
      <w:r w:rsidRPr="00F87EBB">
        <w:rPr>
          <w:rFonts w:ascii="Times New Roman" w:hAnsi="Times New Roman"/>
          <w:sz w:val="24"/>
          <w:szCs w:val="24"/>
          <w:lang w:eastAsia="ru-RU"/>
        </w:rPr>
        <w:t>. 18.02.2019.</w:t>
      </w:r>
    </w:p>
    <w:p w:rsidR="005166B0" w:rsidRDefault="005166B0" w:rsidP="00F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5166B0" w:rsidRDefault="005166B0" w:rsidP="00FE17C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9F7C25">
        <w:rPr>
          <w:rFonts w:ascii="Times New Roman" w:hAnsi="Times New Roman"/>
          <w:b/>
          <w:sz w:val="24"/>
          <w:szCs w:val="24"/>
          <w:u w:val="single"/>
          <w:lang w:eastAsia="ru-RU"/>
        </w:rPr>
        <w:t>П</w:t>
      </w:r>
      <w:r w:rsidRPr="009F7C25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РИЛОЖЕНИЕ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3</w:t>
      </w:r>
    </w:p>
    <w:p w:rsidR="005166B0" w:rsidRDefault="005166B0" w:rsidP="00614F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E17C5">
        <w:rPr>
          <w:rFonts w:ascii="Times New Roman" w:hAnsi="Times New Roman"/>
          <w:b/>
          <w:bCs/>
          <w:sz w:val="24"/>
          <w:szCs w:val="24"/>
          <w:lang w:eastAsia="ru-RU"/>
        </w:rPr>
        <w:t>Пример оформления стать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и</w:t>
      </w:r>
    </w:p>
    <w:p w:rsidR="005166B0" w:rsidRDefault="005166B0" w:rsidP="00614FF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5166B0" w:rsidRPr="005233A9" w:rsidRDefault="005166B0" w:rsidP="00614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</w:rPr>
        <w:t xml:space="preserve"> </w:t>
      </w:r>
      <w:r w:rsidRPr="005233A9">
        <w:rPr>
          <w:rFonts w:ascii="Times New Roman" w:hAnsi="Times New Roman"/>
          <w:b/>
          <w:sz w:val="24"/>
          <w:szCs w:val="24"/>
        </w:rPr>
        <w:t>УДК 633.581.192.2(575.2)(04)</w:t>
      </w:r>
    </w:p>
    <w:p w:rsidR="005166B0" w:rsidRPr="005233A9" w:rsidRDefault="005166B0" w:rsidP="00614FF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66B0" w:rsidRPr="005233A9" w:rsidRDefault="005166B0" w:rsidP="00CE2C14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>ДИНАМИКА СОДЕРЖАНИЯ СУММЫ КАРОТИНОИДОВ,ЭДИФИЦИРУЮЩИХ И СУБЭДИФИЦИР</w:t>
      </w:r>
      <w:r>
        <w:rPr>
          <w:rFonts w:ascii="Times New Roman" w:hAnsi="Times New Roman"/>
          <w:b/>
          <w:sz w:val="24"/>
          <w:szCs w:val="24"/>
        </w:rPr>
        <w:t xml:space="preserve">УЮЩИХ ВИДОВ РАСТЕНИЙ ВОСТОЧНОГО </w:t>
      </w:r>
      <w:r w:rsidRPr="005233A9">
        <w:rPr>
          <w:rFonts w:ascii="Times New Roman" w:hAnsi="Times New Roman"/>
          <w:b/>
          <w:sz w:val="24"/>
          <w:szCs w:val="24"/>
        </w:rPr>
        <w:t xml:space="preserve">ПРИИССЫККУЛЬЯ </w:t>
      </w:r>
      <w:r>
        <w:rPr>
          <w:rFonts w:ascii="Times New Roman" w:hAnsi="Times New Roman"/>
          <w:b/>
          <w:sz w:val="24"/>
          <w:szCs w:val="24"/>
        </w:rPr>
        <w:t>(</w:t>
      </w:r>
      <w:r w:rsidRPr="005233A9">
        <w:rPr>
          <w:rFonts w:ascii="Times New Roman" w:hAnsi="Times New Roman"/>
          <w:b/>
          <w:sz w:val="24"/>
          <w:szCs w:val="24"/>
        </w:rPr>
        <w:t>УР. КАРКЫРА</w:t>
      </w:r>
      <w:r>
        <w:rPr>
          <w:rFonts w:ascii="Times New Roman" w:hAnsi="Times New Roman"/>
          <w:b/>
          <w:sz w:val="24"/>
          <w:szCs w:val="24"/>
        </w:rPr>
        <w:t>)</w:t>
      </w:r>
      <w:r w:rsidRPr="005233A9">
        <w:rPr>
          <w:rFonts w:ascii="Times New Roman" w:hAnsi="Times New Roman"/>
          <w:b/>
          <w:sz w:val="24"/>
          <w:szCs w:val="24"/>
        </w:rPr>
        <w:t xml:space="preserve"> ПРИ ФАЗАХ ВЕГЕТАЦИИ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5233A9">
        <w:rPr>
          <w:rFonts w:ascii="Times New Roman" w:hAnsi="Times New Roman"/>
          <w:b/>
          <w:i/>
          <w:sz w:val="24"/>
          <w:szCs w:val="24"/>
        </w:rPr>
        <w:t>.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C</w:t>
      </w:r>
      <w:r w:rsidRPr="005233A9">
        <w:rPr>
          <w:rFonts w:ascii="Times New Roman" w:hAnsi="Times New Roman"/>
          <w:b/>
          <w:i/>
          <w:sz w:val="24"/>
          <w:szCs w:val="24"/>
        </w:rPr>
        <w:t>. Кенжебаев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</w:rPr>
        <w:t>, К.С. Касиев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, А.А. </w:t>
      </w:r>
      <w:proofErr w:type="spellStart"/>
      <w:r w:rsidRPr="005233A9">
        <w:rPr>
          <w:rFonts w:ascii="Times New Roman" w:hAnsi="Times New Roman"/>
          <w:b/>
          <w:i/>
          <w:sz w:val="24"/>
          <w:szCs w:val="24"/>
        </w:rPr>
        <w:t>Асанбекова</w:t>
      </w:r>
      <w:proofErr w:type="spellEnd"/>
      <w:r w:rsidRPr="005233A9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</w:rPr>
        <w:t>, Н. Р. Бурканов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 xml:space="preserve">2 </w:t>
      </w:r>
      <w:r w:rsidRPr="005233A9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b/>
          <w:i/>
          <w:sz w:val="24"/>
          <w:szCs w:val="24"/>
        </w:rPr>
        <w:t>И.С.  Содомбеков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 Ш.Н. Хабибрахманов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А.А. Джапаров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>, Б. А. Асанакунов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</w:rPr>
        <w:t>1</w:t>
      </w:r>
      <w:r w:rsidRPr="005233A9">
        <w:rPr>
          <w:rFonts w:ascii="Times New Roman" w:hAnsi="Times New Roman"/>
          <w:i/>
          <w:sz w:val="24"/>
          <w:szCs w:val="24"/>
        </w:rPr>
        <w:t xml:space="preserve">Институт биологии  НАН </w:t>
      </w:r>
      <w:proofErr w:type="spellStart"/>
      <w:r w:rsidRPr="005233A9">
        <w:rPr>
          <w:rFonts w:ascii="Times New Roman" w:hAnsi="Times New Roman"/>
          <w:i/>
          <w:sz w:val="24"/>
          <w:szCs w:val="24"/>
        </w:rPr>
        <w:t>КР,Бишкек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, Кыргызстан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i/>
          <w:sz w:val="24"/>
          <w:szCs w:val="24"/>
        </w:rPr>
        <w:t xml:space="preserve">Институт химии и </w:t>
      </w:r>
      <w:proofErr w:type="spellStart"/>
      <w:r w:rsidRPr="005233A9">
        <w:rPr>
          <w:rFonts w:ascii="Times New Roman" w:hAnsi="Times New Roman"/>
          <w:i/>
          <w:sz w:val="24"/>
          <w:szCs w:val="24"/>
        </w:rPr>
        <w:t>фитотехнологии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НАН КР, Бишкек, Кыргызстан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</w:rPr>
        <w:t>3</w:t>
      </w:r>
      <w:r w:rsidRPr="005233A9">
        <w:rPr>
          <w:rFonts w:ascii="Times New Roman" w:hAnsi="Times New Roman"/>
          <w:i/>
          <w:sz w:val="24"/>
          <w:szCs w:val="24"/>
        </w:rPr>
        <w:t>Институт биотехнологии НАН КР, Бишкек, Кыргызстан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>ЧЫГЫШ ЫСЫК КӨЛДҮН КАРКЫРА ТАБИГЫЙ ЧЕГИНИН ВЕГЕТАЦИЯ ФАЗАЛАРЫНДАГЫ ЭДИФИКАТОР ЖАНА СУБЭДИФИКАТОР ӨСҮМДҮКТӨРДҮН ТҮРЛӨРҮНҮҢ КУРАМЫНДАГЫ КАРОТИНОИДДЕРДИН КАРМАЛЫШЫНЫН СУММАСЫНЫН ДИНАМИКАСЫ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>C.C. Кенжебаев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>, К.С. Касиев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 xml:space="preserve">, А.А. Асанбекова 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>, Н. Р. Бурканов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ky-KG"/>
        </w:rPr>
        <w:t xml:space="preserve">2 </w:t>
      </w:r>
      <w:r w:rsidRPr="005233A9">
        <w:rPr>
          <w:rFonts w:ascii="Times New Roman" w:hAnsi="Times New Roman"/>
          <w:b/>
          <w:i/>
          <w:sz w:val="24"/>
          <w:szCs w:val="24"/>
          <w:lang w:val="ky-KG"/>
        </w:rPr>
        <w:t xml:space="preserve">,И.С.  </w:t>
      </w:r>
      <w:r w:rsidRPr="005233A9">
        <w:rPr>
          <w:rFonts w:ascii="Times New Roman" w:hAnsi="Times New Roman"/>
          <w:b/>
          <w:i/>
          <w:sz w:val="24"/>
          <w:szCs w:val="24"/>
        </w:rPr>
        <w:t>Содомбеков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 Ш.Н. Хабибрахманов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 , А.А. Джапаров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</w:rPr>
        <w:t xml:space="preserve"> , Б. А. Асанакунов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</w:rPr>
        <w:t>3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ky-KG"/>
        </w:rPr>
        <w:t>1</w:t>
      </w:r>
      <w:r w:rsidRPr="005233A9">
        <w:rPr>
          <w:rFonts w:ascii="Times New Roman" w:hAnsi="Times New Roman"/>
          <w:i/>
          <w:sz w:val="24"/>
          <w:szCs w:val="24"/>
          <w:lang w:val="ky-KG"/>
        </w:rPr>
        <w:t>Биология Институту УИА КР, Бишкек, Кыргызстан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ky-KG"/>
        </w:rPr>
        <w:t>2</w:t>
      </w:r>
      <w:r w:rsidRPr="005233A9">
        <w:rPr>
          <w:rFonts w:ascii="Times New Roman" w:hAnsi="Times New Roman"/>
          <w:i/>
          <w:sz w:val="24"/>
          <w:szCs w:val="24"/>
          <w:lang w:val="ky-KG"/>
        </w:rPr>
        <w:t>Химия жана фитотехнология Институту УИА КР, Бишкек, Кыргызстан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ky-KG"/>
        </w:rPr>
        <w:t>3</w:t>
      </w:r>
      <w:r w:rsidRPr="005233A9">
        <w:rPr>
          <w:rFonts w:ascii="Times New Roman" w:hAnsi="Times New Roman"/>
          <w:i/>
          <w:sz w:val="24"/>
          <w:szCs w:val="24"/>
          <w:lang w:val="ky-KG"/>
        </w:rPr>
        <w:t>Биотехнология Институту УИА КР, Бишкек, Кыргызстан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ky-KG"/>
        </w:rPr>
      </w:pP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5233A9">
        <w:rPr>
          <w:rFonts w:ascii="Times New Roman" w:hAnsi="Times New Roman"/>
          <w:b/>
          <w:sz w:val="24"/>
          <w:szCs w:val="24"/>
          <w:lang w:val="en-US"/>
        </w:rPr>
        <w:lastRenderedPageBreak/>
        <w:t>DYNAMICS OF THE CONTENT OF THE SUM OF CAROTENOIDS, EDIFICATING AND SUB-EDIFYING PLANT SPECIES OF EAST PRIISSYKKUL</w:t>
      </w:r>
      <w:r w:rsidRPr="00CE2C1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233A9">
        <w:rPr>
          <w:rFonts w:ascii="Times New Roman" w:hAnsi="Times New Roman"/>
          <w:b/>
          <w:sz w:val="24"/>
          <w:szCs w:val="24"/>
          <w:lang w:val="en-US"/>
        </w:rPr>
        <w:t>KARKYRA DURING THE PHASES OF VEGETATION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S.Kenzhebaev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K. Kasiev..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A.Asanbekova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N. Burkanov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I.Sodombekov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S.Khabibrahmanov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A. Dzhaparov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b/>
          <w:i/>
          <w:sz w:val="24"/>
          <w:szCs w:val="24"/>
          <w:lang w:val="en-US"/>
        </w:rPr>
        <w:t>, B. Asanakunov</w:t>
      </w:r>
      <w:r w:rsidRPr="005233A9">
        <w:rPr>
          <w:rFonts w:ascii="Times New Roman" w:hAnsi="Times New Roman"/>
          <w:b/>
          <w:i/>
          <w:sz w:val="24"/>
          <w:szCs w:val="24"/>
          <w:vertAlign w:val="superscript"/>
          <w:lang w:val="en-US"/>
        </w:rPr>
        <w:t>3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color w:val="222222"/>
          <w:sz w:val="24"/>
          <w:szCs w:val="24"/>
          <w:lang w:val="en-US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1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Institute of Biology NAS KR</w:t>
      </w:r>
      <w:r w:rsidRPr="005233A9">
        <w:rPr>
          <w:rFonts w:ascii="Times New Roman" w:hAnsi="Times New Roman"/>
          <w:i/>
          <w:color w:val="222222"/>
          <w:sz w:val="24"/>
          <w:szCs w:val="24"/>
          <w:lang w:val="en-US"/>
        </w:rPr>
        <w:t xml:space="preserve"> , Bishkek, Kyrgyzstan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2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 xml:space="preserve">Institute of Chemistry and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Phytotechnology</w:t>
      </w:r>
      <w:proofErr w:type="spellEnd"/>
      <w:r w:rsidRPr="005233A9">
        <w:rPr>
          <w:rFonts w:ascii="Times New Roman" w:hAnsi="Times New Roman"/>
          <w:i/>
          <w:sz w:val="24"/>
          <w:szCs w:val="24"/>
          <w:lang w:val="en-US"/>
        </w:rPr>
        <w:t>, NAS KR</w:t>
      </w:r>
      <w:r w:rsidRPr="005233A9">
        <w:rPr>
          <w:rFonts w:ascii="Times New Roman" w:hAnsi="Times New Roman"/>
          <w:i/>
          <w:color w:val="222222"/>
          <w:sz w:val="24"/>
          <w:szCs w:val="24"/>
          <w:lang w:val="en-US"/>
        </w:rPr>
        <w:t xml:space="preserve"> , Bishkek, Kyrgyzstan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i/>
          <w:sz w:val="24"/>
          <w:szCs w:val="24"/>
          <w:vertAlign w:val="superscript"/>
          <w:lang w:val="en-US"/>
        </w:rPr>
        <w:t>3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Institute of Biotechnology, NAS KR</w:t>
      </w:r>
      <w:r w:rsidRPr="005233A9">
        <w:rPr>
          <w:rFonts w:ascii="Times New Roman" w:hAnsi="Times New Roman"/>
          <w:i/>
          <w:color w:val="222222"/>
          <w:sz w:val="24"/>
          <w:szCs w:val="24"/>
          <w:lang w:val="en-US"/>
        </w:rPr>
        <w:t xml:space="preserve"> , Bishkek, Kyrgyzstan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166B0" w:rsidRPr="005233A9" w:rsidRDefault="004770A7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hyperlink r:id="rId11" w:history="1">
        <w:r w:rsidR="005166B0" w:rsidRPr="005233A9">
          <w:rPr>
            <w:rStyle w:val="a3"/>
            <w:i/>
            <w:sz w:val="24"/>
            <w:szCs w:val="24"/>
            <w:lang w:val="en-US"/>
          </w:rPr>
          <w:t>s_kenzhebaev@list.ru</w:t>
        </w:r>
      </w:hyperlink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12" w:history="1">
        <w:r w:rsidR="005166B0" w:rsidRPr="005233A9">
          <w:rPr>
            <w:rStyle w:val="a3"/>
            <w:i/>
            <w:sz w:val="24"/>
            <w:szCs w:val="24"/>
            <w:lang w:val="en-US"/>
          </w:rPr>
          <w:t>kasiev1957@mail.ru</w:t>
        </w:r>
      </w:hyperlink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>;</w:t>
      </w:r>
      <w:r w:rsidR="005166B0" w:rsidRPr="005233A9">
        <w:rPr>
          <w:sz w:val="24"/>
          <w:szCs w:val="24"/>
          <w:lang w:val="en-US"/>
        </w:rPr>
        <w:t xml:space="preserve"> </w:t>
      </w:r>
      <w:hyperlink r:id="rId13" w:history="1">
        <w:r w:rsidR="005166B0" w:rsidRPr="005233A9">
          <w:rPr>
            <w:rStyle w:val="a3"/>
            <w:i/>
            <w:sz w:val="24"/>
            <w:szCs w:val="24"/>
            <w:lang w:val="en-US"/>
          </w:rPr>
          <w:t>asanbekovaaselya@gmail.com</w:t>
        </w:r>
      </w:hyperlink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14" w:history="1">
        <w:r w:rsidR="005166B0" w:rsidRPr="005233A9">
          <w:rPr>
            <w:rStyle w:val="a3"/>
            <w:i/>
            <w:sz w:val="24"/>
            <w:szCs w:val="24"/>
            <w:lang w:val="en-US"/>
          </w:rPr>
          <w:t>med_plantkg@yahoo.com</w:t>
        </w:r>
      </w:hyperlink>
      <w:proofErr w:type="gramStart"/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 xml:space="preserve">;  </w:t>
      </w:r>
      <w:r w:rsidR="005166B0" w:rsidRPr="005233A9">
        <w:rPr>
          <w:rFonts w:ascii="Times New Roman" w:hAnsi="Times New Roman"/>
          <w:i/>
          <w:color w:val="4F81BD"/>
          <w:sz w:val="24"/>
          <w:szCs w:val="24"/>
          <w:lang w:val="en-US"/>
        </w:rPr>
        <w:t>990</w:t>
      </w:r>
      <w:proofErr w:type="gramEnd"/>
      <w:r w:rsidR="005166B0" w:rsidRPr="005233A9">
        <w:rPr>
          <w:rFonts w:ascii="Times New Roman" w:hAnsi="Times New Roman"/>
          <w:i/>
          <w:color w:val="4F81BD"/>
          <w:sz w:val="24"/>
          <w:szCs w:val="24"/>
          <w:lang w:val="en-US"/>
        </w:rPr>
        <w:t>-</w:t>
      </w:r>
      <w:r w:rsidR="005166B0" w:rsidRPr="005233A9">
        <w:rPr>
          <w:rFonts w:ascii="Times New Roman" w:hAnsi="Times New Roman"/>
          <w:i/>
          <w:color w:val="1F497D"/>
          <w:sz w:val="24"/>
          <w:szCs w:val="24"/>
          <w:lang w:val="en-US"/>
        </w:rPr>
        <w:t>sodombekov</w:t>
      </w:r>
      <w:r w:rsidR="005166B0" w:rsidRPr="005233A9">
        <w:rPr>
          <w:rFonts w:ascii="Times New Roman" w:hAnsi="Times New Roman"/>
          <w:i/>
          <w:color w:val="4F81BD"/>
          <w:sz w:val="24"/>
          <w:szCs w:val="24"/>
          <w:lang w:val="en-US"/>
        </w:rPr>
        <w:t>-ishenbaj</w:t>
      </w:r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>@mail.ru;</w:t>
      </w:r>
      <w:r w:rsidR="005166B0" w:rsidRPr="005233A9">
        <w:rPr>
          <w:sz w:val="24"/>
          <w:szCs w:val="24"/>
          <w:lang w:val="en-US"/>
        </w:rPr>
        <w:t xml:space="preserve"> </w:t>
      </w:r>
      <w:hyperlink r:id="rId15" w:history="1">
        <w:r w:rsidR="005166B0" w:rsidRPr="005233A9">
          <w:rPr>
            <w:rStyle w:val="a3"/>
            <w:i/>
            <w:sz w:val="24"/>
            <w:szCs w:val="24"/>
            <w:lang w:val="en-US"/>
          </w:rPr>
          <w:t>nazibsun@mail.ru</w:t>
        </w:r>
      </w:hyperlink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16" w:history="1">
        <w:r w:rsidR="005166B0" w:rsidRPr="005233A9">
          <w:rPr>
            <w:rStyle w:val="a3"/>
            <w:i/>
            <w:sz w:val="24"/>
            <w:szCs w:val="24"/>
            <w:lang w:val="en-US"/>
          </w:rPr>
          <w:t>Dalmaz1@mail.ru</w:t>
        </w:r>
      </w:hyperlink>
      <w:r w:rsidR="005166B0" w:rsidRPr="005233A9">
        <w:rPr>
          <w:rFonts w:ascii="Times New Roman" w:hAnsi="Times New Roman"/>
          <w:i/>
          <w:sz w:val="24"/>
          <w:szCs w:val="24"/>
          <w:lang w:val="en-US"/>
        </w:rPr>
        <w:t xml:space="preserve">; </w:t>
      </w:r>
      <w:hyperlink r:id="rId17" w:history="1">
        <w:r w:rsidR="005166B0" w:rsidRPr="005233A9">
          <w:rPr>
            <w:rStyle w:val="a3"/>
            <w:i/>
            <w:sz w:val="24"/>
            <w:szCs w:val="24"/>
            <w:lang w:val="en-US"/>
          </w:rPr>
          <w:t>b.asanakunov@yandex.ru</w:t>
        </w:r>
      </w:hyperlink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Аннотация: </w:t>
      </w:r>
      <w:r w:rsidRPr="005233A9">
        <w:rPr>
          <w:rFonts w:ascii="Times New Roman" w:hAnsi="Times New Roman"/>
          <w:sz w:val="24"/>
          <w:szCs w:val="24"/>
        </w:rPr>
        <w:t xml:space="preserve">В результате анализов выявлено, что происходит постепенное снижение суммы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у ценных кормовых видов растений, в зависимости от вегетационного периода. У представителей разнотравья накопление происходит неравномерно. </w:t>
      </w:r>
    </w:p>
    <w:p w:rsidR="005166B0" w:rsidRPr="005233A9" w:rsidRDefault="00667F98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5166B0" w:rsidRPr="005233A9">
        <w:rPr>
          <w:rFonts w:ascii="Times New Roman" w:hAnsi="Times New Roman"/>
          <w:b/>
          <w:sz w:val="24"/>
          <w:szCs w:val="24"/>
        </w:rPr>
        <w:t>Ключевые слова</w:t>
      </w:r>
      <w:r w:rsidR="005166B0" w:rsidRPr="005233A9">
        <w:rPr>
          <w:rFonts w:ascii="Times New Roman" w:hAnsi="Times New Roman"/>
          <w:sz w:val="24"/>
          <w:szCs w:val="24"/>
        </w:rPr>
        <w:t>: ценные кормовые виды растений,</w:t>
      </w:r>
      <w:r w:rsidR="005166B0" w:rsidRPr="005233A9">
        <w:rPr>
          <w:rFonts w:ascii="Times New Roman" w:hAnsi="Times New Roman"/>
          <w:sz w:val="24"/>
          <w:szCs w:val="24"/>
        </w:rPr>
        <w:tab/>
        <w:t xml:space="preserve"> сумма </w:t>
      </w:r>
      <w:proofErr w:type="spellStart"/>
      <w:r w:rsidR="005166B0"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="005166B0" w:rsidRPr="005233A9">
        <w:rPr>
          <w:rFonts w:ascii="Times New Roman" w:hAnsi="Times New Roman"/>
          <w:sz w:val="24"/>
          <w:szCs w:val="24"/>
        </w:rPr>
        <w:t>, уровень накопления, вегетационные периоды, злаковая фракция, физиолого-биохимические особенности.</w:t>
      </w:r>
    </w:p>
    <w:p w:rsidR="005166B0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ab/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 xml:space="preserve">Аннотация: </w:t>
      </w:r>
      <w:r w:rsidRPr="005233A9">
        <w:rPr>
          <w:rFonts w:ascii="Times New Roman" w:hAnsi="Times New Roman"/>
          <w:sz w:val="24"/>
          <w:szCs w:val="24"/>
          <w:lang w:val="ky-KG"/>
        </w:rPr>
        <w:t>Анализдердин натыйжасында каротиноиддердин суммасын, вегетациялык мезгилдерге жараша баалуу тоют түрлөрүн акырындык менен азайуусу бар экендиги аныкталган. Ар кандай чөп өсүмдүктөрдүн өкүлдөрүнүн арасында топтолуу мүнөзү текши эмес болуп турат.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ky-KG"/>
        </w:rPr>
      </w:pPr>
      <w:r w:rsidRPr="005233A9">
        <w:rPr>
          <w:rFonts w:ascii="Times New Roman" w:hAnsi="Times New Roman"/>
          <w:b/>
          <w:sz w:val="24"/>
          <w:szCs w:val="24"/>
          <w:lang w:val="ky-KG"/>
        </w:rPr>
        <w:tab/>
        <w:t xml:space="preserve">Негизги сөздөр: </w:t>
      </w:r>
      <w:r w:rsidRPr="005233A9">
        <w:rPr>
          <w:rFonts w:ascii="Times New Roman" w:hAnsi="Times New Roman"/>
          <w:sz w:val="24"/>
          <w:szCs w:val="24"/>
          <w:lang w:val="ky-KG"/>
        </w:rPr>
        <w:t>топтолуу деңгээли, каротиноиддердин суммасы, вегетациялык мезгилдер, баалуу тоют түрлөрү, таруу фракциялар, физиология-биохимиялык өзгөчөлүктөр.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233A9">
        <w:rPr>
          <w:rFonts w:ascii="Times New Roman" w:hAnsi="Times New Roman"/>
          <w:b/>
          <w:sz w:val="24"/>
          <w:szCs w:val="24"/>
          <w:lang w:val="en-US"/>
        </w:rPr>
        <w:t>Annotation:</w:t>
      </w:r>
      <w:r w:rsidRPr="005233A9">
        <w:rPr>
          <w:rFonts w:ascii="Times New Roman" w:hAnsi="Times New Roman"/>
          <w:sz w:val="24"/>
          <w:szCs w:val="24"/>
          <w:lang w:val="en-US"/>
        </w:rPr>
        <w:t xml:space="preserve"> The analysis revealed that there is a gradual decrease in the amount of carotenoids in valuable forage species, depending on the growing season. In representatives of the herbs, the nature of the accumulation is uneven.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14FFA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  <w:lang w:val="en-US"/>
        </w:rPr>
        <w:t>Key</w:t>
      </w:r>
      <w:r w:rsidRPr="005233A9">
        <w:rPr>
          <w:rFonts w:ascii="Times New Roman" w:hAnsi="Times New Roman"/>
          <w:b/>
          <w:sz w:val="24"/>
          <w:szCs w:val="24"/>
          <w:lang w:val="en-US"/>
        </w:rPr>
        <w:t xml:space="preserve">words: </w:t>
      </w:r>
      <w:r w:rsidRPr="005233A9">
        <w:rPr>
          <w:rFonts w:ascii="Times New Roman" w:hAnsi="Times New Roman"/>
          <w:sz w:val="24"/>
          <w:szCs w:val="24"/>
          <w:lang w:val="en-US"/>
        </w:rPr>
        <w:t xml:space="preserve">valuable forage species, accumulation level, sum of carotenoids, vegetation </w:t>
      </w:r>
      <w:proofErr w:type="spellStart"/>
      <w:r w:rsidRPr="005233A9">
        <w:rPr>
          <w:rFonts w:ascii="Times New Roman" w:hAnsi="Times New Roman"/>
          <w:sz w:val="24"/>
          <w:szCs w:val="24"/>
          <w:lang w:val="en-US"/>
        </w:rPr>
        <w:t>periodscereal</w:t>
      </w:r>
      <w:proofErr w:type="spellEnd"/>
      <w:r w:rsidRPr="005233A9">
        <w:rPr>
          <w:rFonts w:ascii="Times New Roman" w:hAnsi="Times New Roman"/>
          <w:sz w:val="24"/>
          <w:szCs w:val="24"/>
          <w:lang w:val="en-US"/>
        </w:rPr>
        <w:t xml:space="preserve"> fraction, physiological and biochemical features.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FFA">
        <w:rPr>
          <w:rFonts w:ascii="Times New Roman" w:hAnsi="Times New Roman"/>
          <w:b/>
          <w:sz w:val="24"/>
          <w:szCs w:val="24"/>
          <w:lang w:val="en-US"/>
        </w:rPr>
        <w:t xml:space="preserve">         </w:t>
      </w:r>
      <w:r w:rsidRPr="005233A9">
        <w:rPr>
          <w:rFonts w:ascii="Times New Roman" w:hAnsi="Times New Roman"/>
          <w:sz w:val="24"/>
          <w:szCs w:val="24"/>
        </w:rPr>
        <w:t xml:space="preserve">Листья являются одним из важнейших компонентов адаптационного комплекса, способным осуществлять экологическую пластичность растений, а пигменты в них служат одной из выразительных характеристик приспособления фотосинтетического аппарата к окружающим условиям [1]. 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ab/>
        <w:t xml:space="preserve">Образование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начинается немедленно после прорастания и продолжается быстрым темпом в течение раннего периода активного роста. Кроме того, они участвуют в фотосинтезе путем передачи своей энергии возбуждения хлорофиллам, а также стимулируют фототропизм и передвижение хлоропластов [2].</w:t>
      </w:r>
    </w:p>
    <w:p w:rsidR="005166B0" w:rsidRPr="005233A9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ab/>
        <w:t xml:space="preserve">Кроме физиолого-биохимических особенностей пигментного состава из фракции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233A9">
        <w:rPr>
          <w:rFonts w:ascii="Times New Roman" w:hAnsi="Times New Roman"/>
          <w:sz w:val="24"/>
          <w:szCs w:val="24"/>
        </w:rPr>
        <w:t>лютеина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33A9">
        <w:rPr>
          <w:rFonts w:ascii="Times New Roman" w:hAnsi="Times New Roman"/>
          <w:sz w:val="24"/>
          <w:szCs w:val="24"/>
        </w:rPr>
        <w:t>виолаксантина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и каротина, важно иметь в виду кормовое и лекарственное  значение, а также питательную ценность, и как источник витамина А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>для роста и развития организма животных и человека.</w:t>
      </w:r>
    </w:p>
    <w:p w:rsidR="005166B0" w:rsidRDefault="005166B0" w:rsidP="00614FFA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ab/>
        <w:t xml:space="preserve">Несмотря на то, что </w:t>
      </w:r>
      <w:proofErr w:type="spellStart"/>
      <w:r w:rsidRPr="005233A9">
        <w:rPr>
          <w:rFonts w:ascii="Times New Roman" w:hAnsi="Times New Roman"/>
          <w:sz w:val="24"/>
          <w:szCs w:val="24"/>
        </w:rPr>
        <w:t>ур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Каркыра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является одним из исследованных районов, продолжение изучения внесет новые научные данные с учетом антропогенного воздействия [3].</w:t>
      </w:r>
    </w:p>
    <w:p w:rsidR="005166B0" w:rsidRDefault="005166B0" w:rsidP="006470C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6B0" w:rsidRDefault="005166B0" w:rsidP="006470C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И МЕТОДИКА</w:t>
      </w:r>
    </w:p>
    <w:p w:rsidR="005166B0" w:rsidRPr="005233A9" w:rsidRDefault="005166B0" w:rsidP="006470C5">
      <w:pPr>
        <w:tabs>
          <w:tab w:val="left" w:pos="54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6B0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lastRenderedPageBreak/>
        <w:t xml:space="preserve">       </w:t>
      </w:r>
      <w:r w:rsidRPr="005233A9">
        <w:rPr>
          <w:rFonts w:ascii="Times New Roman" w:hAnsi="Times New Roman"/>
          <w:sz w:val="24"/>
          <w:szCs w:val="24"/>
        </w:rPr>
        <w:t xml:space="preserve">Район исследования – </w:t>
      </w:r>
      <w:proofErr w:type="spellStart"/>
      <w:r w:rsidRPr="005233A9">
        <w:rPr>
          <w:rFonts w:ascii="Times New Roman" w:hAnsi="Times New Roman"/>
          <w:sz w:val="24"/>
          <w:szCs w:val="24"/>
        </w:rPr>
        <w:t>ур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Каркыра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расположен в восточной части </w:t>
      </w:r>
      <w:proofErr w:type="spellStart"/>
      <w:r w:rsidRPr="005233A9">
        <w:rPr>
          <w:rFonts w:ascii="Times New Roman" w:hAnsi="Times New Roman"/>
          <w:sz w:val="24"/>
          <w:szCs w:val="24"/>
        </w:rPr>
        <w:t>Прииссыкулья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и ограничивается координатами между 75</w:t>
      </w:r>
      <w:r w:rsidRPr="005233A9">
        <w:rPr>
          <w:rFonts w:ascii="Times New Roman" w:hAnsi="Times New Roman"/>
          <w:sz w:val="24"/>
          <w:szCs w:val="24"/>
          <w:vertAlign w:val="superscript"/>
        </w:rPr>
        <w:t>0</w:t>
      </w:r>
      <w:r w:rsidRPr="005233A9">
        <w:rPr>
          <w:rFonts w:ascii="Times New Roman" w:hAnsi="Times New Roman"/>
          <w:sz w:val="24"/>
          <w:szCs w:val="24"/>
        </w:rPr>
        <w:t xml:space="preserve"> 45` и 80</w:t>
      </w:r>
      <w:r w:rsidRPr="005233A9">
        <w:rPr>
          <w:rFonts w:ascii="Times New Roman" w:hAnsi="Times New Roman"/>
          <w:sz w:val="24"/>
          <w:szCs w:val="24"/>
          <w:vertAlign w:val="superscript"/>
        </w:rPr>
        <w:t xml:space="preserve">0 </w:t>
      </w:r>
      <w:r w:rsidRPr="005233A9">
        <w:rPr>
          <w:rFonts w:ascii="Times New Roman" w:hAnsi="Times New Roman"/>
          <w:sz w:val="24"/>
          <w:szCs w:val="24"/>
        </w:rPr>
        <w:t>12`в.д., и 43</w:t>
      </w:r>
      <w:r w:rsidRPr="005233A9">
        <w:rPr>
          <w:rFonts w:ascii="Times New Roman" w:hAnsi="Times New Roman"/>
          <w:sz w:val="24"/>
          <w:szCs w:val="24"/>
          <w:vertAlign w:val="superscript"/>
        </w:rPr>
        <w:t>0</w:t>
      </w:r>
      <w:r w:rsidRPr="005233A9">
        <w:rPr>
          <w:rFonts w:ascii="Times New Roman" w:hAnsi="Times New Roman"/>
          <w:sz w:val="24"/>
          <w:szCs w:val="24"/>
        </w:rPr>
        <w:t xml:space="preserve"> 00` и 40</w:t>
      </w:r>
      <w:r w:rsidRPr="005233A9">
        <w:rPr>
          <w:rFonts w:ascii="Times New Roman" w:hAnsi="Times New Roman"/>
          <w:sz w:val="24"/>
          <w:szCs w:val="24"/>
          <w:vertAlign w:val="superscript"/>
        </w:rPr>
        <w:t>0</w:t>
      </w:r>
      <w:r w:rsidRPr="005233A9">
        <w:rPr>
          <w:rFonts w:ascii="Times New Roman" w:hAnsi="Times New Roman"/>
          <w:sz w:val="24"/>
          <w:szCs w:val="24"/>
        </w:rPr>
        <w:t xml:space="preserve"> 18`с.ш. (рис.1). Административно </w:t>
      </w:r>
      <w:proofErr w:type="spellStart"/>
      <w:r w:rsidRPr="005233A9">
        <w:rPr>
          <w:rFonts w:ascii="Times New Roman" w:hAnsi="Times New Roman"/>
          <w:sz w:val="24"/>
          <w:szCs w:val="24"/>
        </w:rPr>
        <w:t>ур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Каркыра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относится к </w:t>
      </w:r>
      <w:proofErr w:type="spellStart"/>
      <w:r w:rsidRPr="005233A9">
        <w:rPr>
          <w:rFonts w:ascii="Times New Roman" w:hAnsi="Times New Roman"/>
          <w:sz w:val="24"/>
          <w:szCs w:val="24"/>
        </w:rPr>
        <w:t>Тюпскому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33A9">
        <w:rPr>
          <w:rFonts w:ascii="Times New Roman" w:hAnsi="Times New Roman"/>
          <w:sz w:val="24"/>
          <w:szCs w:val="24"/>
        </w:rPr>
        <w:t>Аксуйскому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районам Иссык-Кульской области Кыргызской Республики.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6B0" w:rsidRPr="005233A9" w:rsidRDefault="002832ED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33875" cy="2171700"/>
            <wp:effectExtent l="0" t="0" r="9525" b="0"/>
            <wp:docPr id="1" name="Рисунок 3" descr="Карта схема физ ге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арта схема физ гео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Рис.1</w:t>
      </w:r>
      <w:r w:rsidRPr="005233A9">
        <w:rPr>
          <w:rFonts w:ascii="Times New Roman" w:hAnsi="Times New Roman"/>
          <w:i/>
          <w:sz w:val="24"/>
          <w:szCs w:val="24"/>
        </w:rPr>
        <w:t xml:space="preserve">. </w:t>
      </w:r>
      <w:r w:rsidRPr="005233A9">
        <w:rPr>
          <w:rFonts w:ascii="Times New Roman" w:hAnsi="Times New Roman"/>
          <w:sz w:val="24"/>
          <w:szCs w:val="24"/>
        </w:rPr>
        <w:t xml:space="preserve">Географическое расположение урочища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Каркыра</w:t>
      </w:r>
      <w:proofErr w:type="spellEnd"/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 При определении гербарных образцов изучаемых видов использованы литературные источники: «Флора </w:t>
      </w:r>
      <w:proofErr w:type="spellStart"/>
      <w:r w:rsidRPr="005233A9">
        <w:rPr>
          <w:rFonts w:ascii="Times New Roman" w:hAnsi="Times New Roman"/>
          <w:sz w:val="24"/>
          <w:szCs w:val="24"/>
        </w:rPr>
        <w:t>Кирг.ССР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» [4]. «Сосудистые растения России и сопредельных государств в пределах бывшего СССР» по С.К. Черепанову [5]. 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 Для разделения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пластид зеленого листа применяли метод бумажной хроматографии  Д. И. Сапожникова [6].  Нами была изучена динамика количественного изменения суммы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во время вегетационного периода следующих </w:t>
      </w:r>
      <w:proofErr w:type="spellStart"/>
      <w:r w:rsidRPr="005233A9">
        <w:rPr>
          <w:rFonts w:ascii="Times New Roman" w:hAnsi="Times New Roman"/>
          <w:sz w:val="24"/>
          <w:szCs w:val="24"/>
        </w:rPr>
        <w:t>эдификаторов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33A9">
        <w:rPr>
          <w:rFonts w:ascii="Times New Roman" w:hAnsi="Times New Roman"/>
          <w:sz w:val="24"/>
          <w:szCs w:val="24"/>
        </w:rPr>
        <w:t>субэдификаторов</w:t>
      </w:r>
      <w:proofErr w:type="spellEnd"/>
      <w:r w:rsidRPr="005233A9">
        <w:rPr>
          <w:rFonts w:ascii="Times New Roman" w:hAnsi="Times New Roman"/>
          <w:sz w:val="24"/>
          <w:szCs w:val="24"/>
        </w:rPr>
        <w:t>: ежа сборная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>(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Dactylis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glomerat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а); </w:t>
      </w:r>
      <w:r w:rsidRPr="005233A9">
        <w:rPr>
          <w:rFonts w:ascii="Times New Roman" w:hAnsi="Times New Roman"/>
          <w:sz w:val="24"/>
          <w:szCs w:val="24"/>
        </w:rPr>
        <w:t>тимофеевка луговая (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>);</w:t>
      </w:r>
      <w:r w:rsidRPr="005233A9">
        <w:rPr>
          <w:rFonts w:ascii="Times New Roman" w:hAnsi="Times New Roman"/>
          <w:sz w:val="24"/>
          <w:szCs w:val="24"/>
        </w:rPr>
        <w:t>мятлик луговой (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) (рис. 2), клевер луговой </w:t>
      </w:r>
      <w:r w:rsidRPr="005233A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); </w:t>
      </w:r>
      <w:r w:rsidRPr="005233A9">
        <w:rPr>
          <w:rFonts w:ascii="Times New Roman" w:hAnsi="Times New Roman"/>
          <w:sz w:val="24"/>
          <w:szCs w:val="24"/>
        </w:rPr>
        <w:t xml:space="preserve">герань </w:t>
      </w:r>
      <w:proofErr w:type="spellStart"/>
      <w:r w:rsidRPr="005233A9">
        <w:rPr>
          <w:rFonts w:ascii="Times New Roman" w:hAnsi="Times New Roman"/>
          <w:sz w:val="24"/>
          <w:szCs w:val="24"/>
        </w:rPr>
        <w:t>холмовая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</w:t>
      </w:r>
      <w:r w:rsidRPr="005233A9">
        <w:rPr>
          <w:rFonts w:ascii="Times New Roman" w:hAnsi="Times New Roman"/>
          <w:i/>
          <w:sz w:val="24"/>
          <w:szCs w:val="24"/>
        </w:rPr>
        <w:t>(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) </w:t>
      </w:r>
      <w:r w:rsidRPr="005233A9">
        <w:rPr>
          <w:rFonts w:ascii="Times New Roman" w:hAnsi="Times New Roman"/>
          <w:sz w:val="24"/>
          <w:szCs w:val="24"/>
        </w:rPr>
        <w:t>и душица обыкновенная</w:t>
      </w:r>
      <w:r w:rsidRPr="005233A9">
        <w:rPr>
          <w:rFonts w:ascii="Times New Roman" w:hAnsi="Times New Roman"/>
          <w:i/>
          <w:sz w:val="24"/>
          <w:szCs w:val="24"/>
        </w:rPr>
        <w:t xml:space="preserve"> (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)</w:t>
      </w:r>
      <w:r w:rsidRPr="005233A9">
        <w:rPr>
          <w:rFonts w:ascii="Times New Roman" w:hAnsi="Times New Roman"/>
          <w:sz w:val="24"/>
          <w:szCs w:val="24"/>
        </w:rPr>
        <w:t>(рис.3), произрастающие на высокотравных лугах и  используемые как сенокосные и пастбищные угодья.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6B0" w:rsidRPr="005233A9" w:rsidRDefault="002832ED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876925" cy="309562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B0" w:rsidRPr="00CE2C14" w:rsidRDefault="005166B0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233A9">
        <w:rPr>
          <w:rFonts w:ascii="Times New Roman" w:hAnsi="Times New Roman"/>
          <w:sz w:val="24"/>
          <w:szCs w:val="24"/>
        </w:rPr>
        <w:t>Рис</w:t>
      </w:r>
      <w:r w:rsidRPr="00CE2C14">
        <w:rPr>
          <w:rFonts w:ascii="Times New Roman" w:hAnsi="Times New Roman"/>
          <w:sz w:val="24"/>
          <w:szCs w:val="24"/>
          <w:lang w:val="en-US"/>
        </w:rPr>
        <w:t xml:space="preserve">. 2.   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Dactylis</w:t>
      </w:r>
      <w:proofErr w:type="spellEnd"/>
      <w:r w:rsidRPr="00CE2C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glomerat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CE2C14">
        <w:rPr>
          <w:rFonts w:ascii="Times New Roman" w:hAnsi="Times New Roman"/>
          <w:i/>
          <w:sz w:val="24"/>
          <w:szCs w:val="24"/>
          <w:lang w:val="en-US"/>
        </w:rPr>
        <w:tab/>
        <w:t xml:space="preserve">                    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proofErr w:type="spellEnd"/>
      <w:r w:rsidRPr="00CE2C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CE2C14">
        <w:rPr>
          <w:rFonts w:ascii="Times New Roman" w:hAnsi="Times New Roman"/>
          <w:i/>
          <w:sz w:val="24"/>
          <w:szCs w:val="24"/>
          <w:lang w:val="en-US"/>
        </w:rPr>
        <w:tab/>
        <w:t xml:space="preserve">                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proofErr w:type="spellEnd"/>
      <w:r w:rsidRPr="00CE2C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proofErr w:type="spellEnd"/>
    </w:p>
    <w:p w:rsidR="005166B0" w:rsidRPr="00CE2C14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166B0" w:rsidRPr="00CE2C14" w:rsidRDefault="002832ED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24550" cy="2647950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6B0" w:rsidRPr="00CE2C14" w:rsidRDefault="005166B0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  <w:r w:rsidRPr="005233A9">
        <w:rPr>
          <w:rFonts w:ascii="Times New Roman" w:hAnsi="Times New Roman"/>
          <w:sz w:val="24"/>
          <w:szCs w:val="24"/>
        </w:rPr>
        <w:t>Рис</w:t>
      </w:r>
      <w:r w:rsidRPr="00CE2C14">
        <w:rPr>
          <w:rFonts w:ascii="Times New Roman" w:hAnsi="Times New Roman"/>
          <w:sz w:val="24"/>
          <w:szCs w:val="24"/>
          <w:lang w:val="en-US"/>
        </w:rPr>
        <w:t>. 3.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CE2C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proofErr w:type="spellEnd"/>
      <w:r w:rsidRPr="00CE2C14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proofErr w:type="spellEnd"/>
      <w:r w:rsidRPr="00CE2C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CE2C14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CE2C14">
        <w:rPr>
          <w:rFonts w:ascii="Times New Roman" w:hAnsi="Times New Roman"/>
          <w:sz w:val="24"/>
          <w:szCs w:val="24"/>
          <w:lang w:val="en-US"/>
        </w:rPr>
        <w:t xml:space="preserve">                   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CE2C14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</w:p>
    <w:p w:rsidR="005166B0" w:rsidRPr="00CE2C14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5166B0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2C14">
        <w:rPr>
          <w:rFonts w:ascii="Times New Roman" w:hAnsi="Times New Roman"/>
          <w:b/>
          <w:sz w:val="24"/>
          <w:szCs w:val="24"/>
          <w:lang w:val="en-US"/>
        </w:rPr>
        <w:t xml:space="preserve">        </w:t>
      </w:r>
      <w:r w:rsidRPr="005233A9">
        <w:rPr>
          <w:rFonts w:ascii="Times New Roman" w:hAnsi="Times New Roman"/>
          <w:b/>
          <w:sz w:val="24"/>
          <w:szCs w:val="24"/>
        </w:rPr>
        <w:t xml:space="preserve">Целью исследований являлось </w:t>
      </w:r>
      <w:r w:rsidRPr="005233A9">
        <w:rPr>
          <w:rFonts w:ascii="Times New Roman" w:hAnsi="Times New Roman"/>
          <w:sz w:val="24"/>
          <w:szCs w:val="24"/>
        </w:rPr>
        <w:t xml:space="preserve">определение общей суммы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фотосинтезирующего аппарата </w:t>
      </w:r>
      <w:proofErr w:type="spellStart"/>
      <w:r w:rsidRPr="005233A9">
        <w:rPr>
          <w:rFonts w:ascii="Times New Roman" w:hAnsi="Times New Roman"/>
          <w:sz w:val="24"/>
          <w:szCs w:val="24"/>
        </w:rPr>
        <w:t>эдификаторов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233A9">
        <w:rPr>
          <w:rFonts w:ascii="Times New Roman" w:hAnsi="Times New Roman"/>
          <w:sz w:val="24"/>
          <w:szCs w:val="24"/>
        </w:rPr>
        <w:t>субэдификаторов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при вегетационном развитии на высокотравных лугах исследуемого района – </w:t>
      </w:r>
      <w:proofErr w:type="spellStart"/>
      <w:r w:rsidRPr="005233A9">
        <w:rPr>
          <w:rFonts w:ascii="Times New Roman" w:hAnsi="Times New Roman"/>
          <w:sz w:val="24"/>
          <w:szCs w:val="24"/>
        </w:rPr>
        <w:t>ур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Каркыра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</w:t>
      </w:r>
    </w:p>
    <w:p w:rsidR="005166B0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6B0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        </w:t>
      </w:r>
      <w:r w:rsidRPr="005233A9">
        <w:rPr>
          <w:rFonts w:ascii="Times New Roman" w:hAnsi="Times New Roman"/>
          <w:sz w:val="24"/>
          <w:szCs w:val="24"/>
        </w:rPr>
        <w:t xml:space="preserve">В результате анализов выявлено, что в листьях у всех исследуемых видов сумма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варьирует в пределах 0,15 -1,86 мг/г, во всех фазах вегетации (таблица).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 В фазе кущения наибольшая концентрация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отмечена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 - </w:t>
      </w:r>
      <w:r w:rsidRPr="005233A9">
        <w:rPr>
          <w:sz w:val="24"/>
          <w:szCs w:val="24"/>
        </w:rPr>
        <w:t>1,86</w:t>
      </w:r>
      <w:r w:rsidRPr="005233A9">
        <w:rPr>
          <w:rFonts w:ascii="Times New Roman" w:hAnsi="Times New Roman"/>
          <w:sz w:val="24"/>
          <w:szCs w:val="24"/>
        </w:rPr>
        <w:t xml:space="preserve">мг/г далее у злаковых видов 0,91-1,30мг/г из них максимумы отмечены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Dact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у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lis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glomerata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, </w:t>
      </w:r>
      <w:r w:rsidRPr="005233A9">
        <w:rPr>
          <w:rFonts w:ascii="Times New Roman" w:hAnsi="Times New Roman"/>
          <w:sz w:val="24"/>
          <w:szCs w:val="24"/>
        </w:rPr>
        <w:t xml:space="preserve">а минимумы содержания –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>.</w:t>
      </w:r>
      <w:r w:rsidRPr="005233A9">
        <w:rPr>
          <w:rFonts w:ascii="Times New Roman" w:hAnsi="Times New Roman"/>
          <w:sz w:val="24"/>
          <w:szCs w:val="24"/>
        </w:rPr>
        <w:t xml:space="preserve">Наименьшая сумма пигментов отмечена у представителей разнотравья: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0,53 мг/г и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0,50мг/г. Динамика суммы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в фазе колошения (</w:t>
      </w:r>
      <w:proofErr w:type="spellStart"/>
      <w:r w:rsidRPr="005233A9">
        <w:rPr>
          <w:rFonts w:ascii="Times New Roman" w:hAnsi="Times New Roman"/>
          <w:sz w:val="24"/>
          <w:szCs w:val="24"/>
        </w:rPr>
        <w:t>бутонизации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), за исключением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,</w:t>
      </w:r>
      <w:r w:rsidRPr="005233A9">
        <w:rPr>
          <w:rFonts w:ascii="Times New Roman" w:hAnsi="Times New Roman"/>
          <w:sz w:val="24"/>
          <w:szCs w:val="24"/>
        </w:rPr>
        <w:t xml:space="preserve"> снижается: из них наибольшая сумма  выявлена также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1,28 мг/г, а наименьшая -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0,48 мг/г. У злаковых представителей, которые являются ценными в кормовом отношении, в фазе колошения сумма больше всего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-</w:t>
      </w:r>
      <w:r w:rsidRPr="005233A9">
        <w:rPr>
          <w:rFonts w:ascii="Times New Roman" w:hAnsi="Times New Roman"/>
          <w:sz w:val="24"/>
          <w:szCs w:val="24"/>
        </w:rPr>
        <w:t xml:space="preserve">0,98мг/г, наименьшее значение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– </w:t>
      </w:r>
      <w:r w:rsidRPr="005233A9">
        <w:rPr>
          <w:sz w:val="24"/>
          <w:szCs w:val="24"/>
        </w:rPr>
        <w:t xml:space="preserve"> 0,84</w:t>
      </w:r>
      <w:r w:rsidRPr="005233A9">
        <w:rPr>
          <w:rFonts w:ascii="Times New Roman" w:hAnsi="Times New Roman"/>
          <w:sz w:val="24"/>
          <w:szCs w:val="24"/>
        </w:rPr>
        <w:t xml:space="preserve">мг/г. 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Определение </w:t>
      </w:r>
      <w:proofErr w:type="spellStart"/>
      <w:r w:rsidRPr="005233A9">
        <w:rPr>
          <w:rFonts w:ascii="Times New Roman" w:hAnsi="Times New Roman"/>
          <w:sz w:val="24"/>
          <w:szCs w:val="24"/>
        </w:rPr>
        <w:t>суммаы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 в фазе цветения показало, что кроме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у всех видов происходит снижение в пределах 0.62-1,15мг/г.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sz w:val="24"/>
          <w:szCs w:val="24"/>
        </w:rPr>
        <w:t xml:space="preserve"> в этой фазе также является лидером по накоплению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, наименьшее значение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rFonts w:ascii="Times New Roman" w:hAnsi="Times New Roman"/>
          <w:sz w:val="24"/>
          <w:szCs w:val="24"/>
        </w:rPr>
        <w:t xml:space="preserve">. 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В конце вегетации  у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 идет накопление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>, в количестве, превосходящем другие рассматриваемые виды – 1,03мг/г. У остальных видов закономерно выявлено резкое снижение.</w:t>
      </w:r>
    </w:p>
    <w:p w:rsidR="005166B0" w:rsidRDefault="005166B0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6B0" w:rsidRPr="005233A9" w:rsidRDefault="005166B0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Таблица. Динамика содержания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в листьях кормовых растений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233A9">
        <w:rPr>
          <w:rFonts w:ascii="Times New Roman" w:hAnsi="Times New Roman"/>
          <w:sz w:val="24"/>
          <w:szCs w:val="24"/>
        </w:rPr>
        <w:t>ур.Каркыра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(мг/г сухого веса)</w:t>
      </w: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1559"/>
        <w:gridCol w:w="1843"/>
        <w:gridCol w:w="1418"/>
        <w:gridCol w:w="1417"/>
      </w:tblGrid>
      <w:tr w:rsidR="005166B0" w:rsidRPr="005233A9" w:rsidTr="00276CAE">
        <w:tc>
          <w:tcPr>
            <w:tcW w:w="8755" w:type="dxa"/>
            <w:gridSpan w:val="5"/>
          </w:tcPr>
          <w:p w:rsidR="005166B0" w:rsidRPr="005233A9" w:rsidRDefault="005166B0" w:rsidP="00276C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Фазы вегетационного развития</w:t>
            </w:r>
          </w:p>
        </w:tc>
      </w:tr>
      <w:tr w:rsidR="005166B0" w:rsidRPr="005233A9" w:rsidTr="00276CAE"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 xml:space="preserve">   Виды растений</w:t>
            </w:r>
          </w:p>
        </w:tc>
        <w:tc>
          <w:tcPr>
            <w:tcW w:w="1559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Кущение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A9">
              <w:rPr>
                <w:rFonts w:ascii="Times New Roman" w:hAnsi="Times New Roman"/>
                <w:sz w:val="24"/>
                <w:szCs w:val="24"/>
              </w:rPr>
              <w:t>Бутонизация</w:t>
            </w:r>
            <w:proofErr w:type="spellEnd"/>
            <w:r w:rsidRPr="005233A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Колошение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Цветение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Конец вегетации</w:t>
            </w:r>
          </w:p>
        </w:tc>
      </w:tr>
      <w:tr w:rsidR="005166B0" w:rsidRPr="005233A9" w:rsidTr="00276CAE"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Dact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lis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glomerata</w:t>
            </w:r>
            <w:proofErr w:type="spellEnd"/>
          </w:p>
        </w:tc>
        <w:tc>
          <w:tcPr>
            <w:tcW w:w="1559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1,30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0,91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0,80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0,15</w:t>
            </w:r>
          </w:p>
        </w:tc>
      </w:tr>
      <w:tr w:rsidR="005166B0" w:rsidRPr="005233A9" w:rsidTr="00276CAE"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Phleum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59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0,91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0,84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 xml:space="preserve"> 0,62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0,26</w:t>
            </w:r>
          </w:p>
        </w:tc>
      </w:tr>
      <w:tr w:rsidR="005166B0" w:rsidRPr="005233A9" w:rsidTr="00276CAE"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Poa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pratensis</w:t>
            </w:r>
            <w:proofErr w:type="spellEnd"/>
          </w:p>
        </w:tc>
        <w:tc>
          <w:tcPr>
            <w:tcW w:w="1559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1,05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 xml:space="preserve"> 0,98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 xml:space="preserve"> 0,78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</w:tr>
      <w:tr w:rsidR="005166B0" w:rsidRPr="005233A9" w:rsidTr="00276CAE"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Trifolium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pr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tense</w:t>
            </w:r>
          </w:p>
        </w:tc>
        <w:tc>
          <w:tcPr>
            <w:tcW w:w="1559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1,86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1,28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1,15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233A9">
              <w:rPr>
                <w:sz w:val="24"/>
                <w:szCs w:val="24"/>
              </w:rPr>
              <w:t>0,33</w:t>
            </w:r>
          </w:p>
        </w:tc>
      </w:tr>
      <w:tr w:rsidR="005166B0" w:rsidRPr="005233A9" w:rsidTr="00276CAE">
        <w:trPr>
          <w:trHeight w:val="355"/>
        </w:trPr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lastRenderedPageBreak/>
              <w:t>Origanum</w:t>
            </w:r>
            <w:proofErr w:type="spellEnd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vulgare</w:t>
            </w:r>
            <w:proofErr w:type="spellEnd"/>
          </w:p>
        </w:tc>
        <w:tc>
          <w:tcPr>
            <w:tcW w:w="1559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0,48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5166B0" w:rsidRPr="005233A9" w:rsidTr="00276CAE">
        <w:tc>
          <w:tcPr>
            <w:tcW w:w="2518" w:type="dxa"/>
          </w:tcPr>
          <w:p w:rsidR="005166B0" w:rsidRPr="005233A9" w:rsidRDefault="005166B0" w:rsidP="00276C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Geranium</w:t>
            </w:r>
            <w:r w:rsidRPr="005233A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5233A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collinum</w:t>
            </w:r>
            <w:proofErr w:type="spellEnd"/>
          </w:p>
        </w:tc>
        <w:tc>
          <w:tcPr>
            <w:tcW w:w="1559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843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0,77</w:t>
            </w:r>
          </w:p>
        </w:tc>
        <w:tc>
          <w:tcPr>
            <w:tcW w:w="1418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</w:tcPr>
          <w:p w:rsidR="005166B0" w:rsidRPr="005233A9" w:rsidRDefault="005166B0" w:rsidP="00276CA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3A9">
              <w:rPr>
                <w:rFonts w:ascii="Times New Roman" w:hAnsi="Times New Roman"/>
                <w:sz w:val="24"/>
                <w:szCs w:val="24"/>
              </w:rPr>
              <w:t>1,03</w:t>
            </w:r>
          </w:p>
        </w:tc>
      </w:tr>
    </w:tbl>
    <w:p w:rsidR="005166B0" w:rsidRPr="005233A9" w:rsidRDefault="005166B0" w:rsidP="00614FFA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Примечание: Колош.-колошение  у представителей  </w:t>
      </w:r>
      <w:proofErr w:type="spellStart"/>
      <w:r w:rsidRPr="005233A9">
        <w:rPr>
          <w:rFonts w:ascii="Times New Roman" w:hAnsi="Times New Roman"/>
          <w:sz w:val="24"/>
          <w:szCs w:val="24"/>
          <w:lang w:val="en-US"/>
        </w:rPr>
        <w:t>Poaceae</w:t>
      </w:r>
      <w:proofErr w:type="spellEnd"/>
      <w:r w:rsidRPr="005233A9">
        <w:rPr>
          <w:rFonts w:ascii="Times New Roman" w:hAnsi="Times New Roman"/>
          <w:sz w:val="24"/>
          <w:szCs w:val="24"/>
        </w:rPr>
        <w:t>.</w:t>
      </w:r>
    </w:p>
    <w:p w:rsidR="005166B0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5233A9">
        <w:rPr>
          <w:rFonts w:ascii="Times New Roman" w:hAnsi="Times New Roman"/>
          <w:sz w:val="24"/>
          <w:szCs w:val="24"/>
        </w:rPr>
        <w:t xml:space="preserve">Сумма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по мере убывания в конце вегетации имеет следующий порядок: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Trifolium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sz w:val="24"/>
          <w:szCs w:val="24"/>
        </w:rPr>
        <w:t xml:space="preserve">&gt;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Phleum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а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tense</w:t>
      </w:r>
      <w:r w:rsidRPr="005233A9">
        <w:rPr>
          <w:sz w:val="24"/>
          <w:szCs w:val="24"/>
        </w:rPr>
        <w:t xml:space="preserve">&gt;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Poa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pratensis</w:t>
      </w:r>
      <w:proofErr w:type="spellEnd"/>
      <w:r w:rsidRPr="005233A9">
        <w:rPr>
          <w:sz w:val="24"/>
          <w:szCs w:val="24"/>
        </w:rPr>
        <w:t xml:space="preserve">&gt;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и самая низкая концентрация зафиксирована у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Dact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>у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lis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glomerata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- </w:t>
      </w:r>
      <w:r w:rsidRPr="005233A9">
        <w:rPr>
          <w:rFonts w:ascii="Times New Roman" w:hAnsi="Times New Roman"/>
          <w:sz w:val="24"/>
          <w:szCs w:val="24"/>
        </w:rPr>
        <w:t>0,15мг/г.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        В этот период о содержании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можно судить по внешнему виду растений: уменьшение зеленой окраски указывает на значительную потерю хлорофиллов. Быстрое снижение каротина в конце вегетации связано с общей деградацией плазмы при прогрессирующем старении растений.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b/>
          <w:sz w:val="24"/>
          <w:szCs w:val="24"/>
        </w:rPr>
        <w:t xml:space="preserve">        Выводы. </w:t>
      </w:r>
      <w:r w:rsidRPr="005233A9">
        <w:rPr>
          <w:rFonts w:ascii="Times New Roman" w:hAnsi="Times New Roman"/>
          <w:sz w:val="24"/>
          <w:szCs w:val="24"/>
        </w:rPr>
        <w:t xml:space="preserve">Таким образом, сумма накопления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у изучаемых видов по ходу вегетационных периодов, закономерно снижается, кроме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Origanum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vulgare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и </w:t>
      </w:r>
      <w:r w:rsidRPr="005233A9">
        <w:rPr>
          <w:rFonts w:ascii="Times New Roman" w:hAnsi="Times New Roman"/>
          <w:i/>
          <w:sz w:val="24"/>
          <w:szCs w:val="24"/>
          <w:lang w:val="en-US"/>
        </w:rPr>
        <w:t>Geranium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5233A9">
        <w:rPr>
          <w:rFonts w:ascii="Times New Roman" w:hAnsi="Times New Roman"/>
          <w:i/>
          <w:sz w:val="24"/>
          <w:szCs w:val="24"/>
          <w:lang w:val="en-US"/>
        </w:rPr>
        <w:t>collinum</w:t>
      </w:r>
      <w:proofErr w:type="spellEnd"/>
      <w:r w:rsidRPr="005233A9">
        <w:rPr>
          <w:rFonts w:ascii="Times New Roman" w:hAnsi="Times New Roman"/>
          <w:i/>
          <w:sz w:val="24"/>
          <w:szCs w:val="24"/>
        </w:rPr>
        <w:t xml:space="preserve">, </w:t>
      </w:r>
      <w:r w:rsidRPr="005233A9">
        <w:rPr>
          <w:rFonts w:ascii="Times New Roman" w:hAnsi="Times New Roman"/>
          <w:sz w:val="24"/>
          <w:szCs w:val="24"/>
        </w:rPr>
        <w:t>и</w:t>
      </w:r>
      <w:r w:rsidRPr="005233A9">
        <w:rPr>
          <w:rFonts w:ascii="Times New Roman" w:hAnsi="Times New Roman"/>
          <w:i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 xml:space="preserve"> зависит от физиолого-</w:t>
      </w:r>
      <w:proofErr w:type="spellStart"/>
      <w:r w:rsidRPr="005233A9">
        <w:rPr>
          <w:rFonts w:ascii="Times New Roman" w:hAnsi="Times New Roman"/>
          <w:sz w:val="24"/>
          <w:szCs w:val="24"/>
        </w:rPr>
        <w:t>бохимических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и почвенно-климатических условий, а также от степени воздействия антропогенных факторов.</w:t>
      </w:r>
    </w:p>
    <w:p w:rsidR="005166B0" w:rsidRPr="005233A9" w:rsidRDefault="005166B0" w:rsidP="00614FF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66B0" w:rsidRDefault="005166B0" w:rsidP="00614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>ЛИТЕРАТУРА</w:t>
      </w:r>
    </w:p>
    <w:p w:rsidR="005166B0" w:rsidRPr="005233A9" w:rsidRDefault="005166B0" w:rsidP="00614FF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166B0" w:rsidRPr="005233A9" w:rsidRDefault="005166B0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3A9">
        <w:rPr>
          <w:rFonts w:ascii="Times New Roman" w:hAnsi="Times New Roman"/>
          <w:sz w:val="24"/>
          <w:szCs w:val="24"/>
        </w:rPr>
        <w:t>Стрельцова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Л.Ф. Характерные особенности хлорофилла у отавы Солодки голой при неблагоприятных условиях среды //</w:t>
      </w:r>
      <w:r>
        <w:rPr>
          <w:rFonts w:ascii="Times New Roman" w:hAnsi="Times New Roman"/>
          <w:sz w:val="24"/>
          <w:szCs w:val="24"/>
        </w:rPr>
        <w:t xml:space="preserve"> </w:t>
      </w:r>
      <w:r w:rsidRPr="005233A9">
        <w:rPr>
          <w:rFonts w:ascii="Times New Roman" w:hAnsi="Times New Roman"/>
          <w:sz w:val="24"/>
          <w:szCs w:val="24"/>
        </w:rPr>
        <w:t>Развитие ботанической науки в центральной Азии и ее интеграция в производство. Ташкент</w:t>
      </w:r>
      <w:r>
        <w:rPr>
          <w:rFonts w:ascii="Times New Roman" w:hAnsi="Times New Roman"/>
          <w:sz w:val="24"/>
          <w:szCs w:val="24"/>
        </w:rPr>
        <w:t>,</w:t>
      </w:r>
      <w:r w:rsidRPr="005233A9">
        <w:rPr>
          <w:rFonts w:ascii="Times New Roman" w:hAnsi="Times New Roman"/>
          <w:sz w:val="24"/>
          <w:szCs w:val="24"/>
        </w:rPr>
        <w:t xml:space="preserve"> 2004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. </w:t>
      </w:r>
      <w:r w:rsidRPr="005233A9">
        <w:rPr>
          <w:rFonts w:ascii="Times New Roman" w:hAnsi="Times New Roman"/>
          <w:sz w:val="24"/>
          <w:szCs w:val="24"/>
        </w:rPr>
        <w:t>– С</w:t>
      </w:r>
      <w:r w:rsidRPr="005233A9">
        <w:rPr>
          <w:rFonts w:ascii="Times New Roman" w:hAnsi="Times New Roman"/>
          <w:sz w:val="24"/>
          <w:szCs w:val="24"/>
          <w:lang w:val="ky-KG"/>
        </w:rPr>
        <w:t>.</w:t>
      </w:r>
      <w:r w:rsidRPr="005233A9">
        <w:rPr>
          <w:rFonts w:ascii="Times New Roman" w:hAnsi="Times New Roman"/>
          <w:sz w:val="24"/>
          <w:szCs w:val="24"/>
        </w:rPr>
        <w:t>199-200.</w:t>
      </w:r>
    </w:p>
    <w:p w:rsidR="005166B0" w:rsidRPr="005233A9" w:rsidRDefault="005166B0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Гудвин Т. Сравнительная биохимия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каротиноидов</w:t>
      </w:r>
      <w:proofErr w:type="spellEnd"/>
      <w:r w:rsidRPr="005233A9">
        <w:rPr>
          <w:rFonts w:ascii="Times New Roman" w:hAnsi="Times New Roman"/>
          <w:sz w:val="24"/>
          <w:szCs w:val="24"/>
          <w:lang w:val="ky-KG"/>
        </w:rPr>
        <w:t xml:space="preserve"> /</w:t>
      </w:r>
      <w:r w:rsidRPr="005233A9">
        <w:rPr>
          <w:rFonts w:ascii="Times New Roman" w:hAnsi="Times New Roman"/>
          <w:sz w:val="24"/>
          <w:szCs w:val="24"/>
        </w:rPr>
        <w:t xml:space="preserve"> Пер. с англ. В.Б. Евстигнеева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.- </w:t>
      </w:r>
      <w:r w:rsidRPr="005233A9">
        <w:rPr>
          <w:rFonts w:ascii="Times New Roman" w:hAnsi="Times New Roman"/>
          <w:sz w:val="24"/>
          <w:szCs w:val="24"/>
        </w:rPr>
        <w:t xml:space="preserve">Изд. </w:t>
      </w:r>
      <w:proofErr w:type="spellStart"/>
      <w:r w:rsidRPr="005233A9">
        <w:rPr>
          <w:rFonts w:ascii="Times New Roman" w:hAnsi="Times New Roman"/>
          <w:sz w:val="24"/>
          <w:szCs w:val="24"/>
        </w:rPr>
        <w:t>иностр</w:t>
      </w:r>
      <w:proofErr w:type="spellEnd"/>
      <w:r w:rsidRPr="005233A9">
        <w:rPr>
          <w:rFonts w:ascii="Times New Roman" w:hAnsi="Times New Roman"/>
          <w:sz w:val="24"/>
          <w:szCs w:val="24"/>
        </w:rPr>
        <w:t>., литературы</w:t>
      </w:r>
      <w:r w:rsidRPr="005233A9">
        <w:rPr>
          <w:rFonts w:ascii="Times New Roman" w:hAnsi="Times New Roman"/>
          <w:sz w:val="24"/>
          <w:szCs w:val="24"/>
          <w:lang w:val="ky-KG"/>
        </w:rPr>
        <w:t>:</w:t>
      </w:r>
      <w:r w:rsidRPr="005233A9">
        <w:rPr>
          <w:rFonts w:ascii="Times New Roman" w:hAnsi="Times New Roman"/>
          <w:sz w:val="24"/>
          <w:szCs w:val="24"/>
        </w:rPr>
        <w:t xml:space="preserve"> М</w:t>
      </w:r>
      <w:r w:rsidRPr="005233A9">
        <w:rPr>
          <w:rFonts w:ascii="Times New Roman" w:hAnsi="Times New Roman"/>
          <w:sz w:val="24"/>
          <w:szCs w:val="24"/>
          <w:lang w:val="ky-KG"/>
        </w:rPr>
        <w:t>.</w:t>
      </w:r>
      <w:r w:rsidRPr="005233A9">
        <w:rPr>
          <w:rFonts w:ascii="Times New Roman" w:hAnsi="Times New Roman"/>
          <w:sz w:val="24"/>
          <w:szCs w:val="24"/>
        </w:rPr>
        <w:t>, 1954. – 396с.</w:t>
      </w:r>
    </w:p>
    <w:p w:rsidR="005166B0" w:rsidRPr="005233A9" w:rsidRDefault="005166B0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3A9">
        <w:rPr>
          <w:rFonts w:ascii="Times New Roman" w:hAnsi="Times New Roman"/>
          <w:sz w:val="24"/>
          <w:szCs w:val="24"/>
        </w:rPr>
        <w:t>Кенжебаев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С.С. Об истории исследования растительности урочище </w:t>
      </w:r>
      <w:proofErr w:type="spellStart"/>
      <w:r w:rsidRPr="005233A9">
        <w:rPr>
          <w:rFonts w:ascii="Times New Roman" w:hAnsi="Times New Roman"/>
          <w:sz w:val="24"/>
          <w:szCs w:val="24"/>
        </w:rPr>
        <w:t>Каркыра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«Сборник материалов </w:t>
      </w:r>
      <w:r w:rsidRPr="005233A9">
        <w:rPr>
          <w:rFonts w:ascii="Times New Roman" w:hAnsi="Times New Roman"/>
          <w:sz w:val="24"/>
          <w:szCs w:val="24"/>
          <w:lang w:val="en-US"/>
        </w:rPr>
        <w:t>II</w:t>
      </w:r>
      <w:r w:rsidRPr="005233A9">
        <w:rPr>
          <w:rFonts w:ascii="Times New Roman" w:hAnsi="Times New Roman"/>
          <w:sz w:val="24"/>
          <w:szCs w:val="24"/>
        </w:rPr>
        <w:t>-международной конференции». //Современные проблемы геоэкологии и сохране</w:t>
      </w:r>
      <w:r>
        <w:rPr>
          <w:rFonts w:ascii="Times New Roman" w:hAnsi="Times New Roman"/>
          <w:sz w:val="24"/>
          <w:szCs w:val="24"/>
        </w:rPr>
        <w:t>ние биоразнообразия. Бишкек,</w:t>
      </w:r>
      <w:r w:rsidRPr="005233A9">
        <w:rPr>
          <w:rFonts w:ascii="Times New Roman" w:hAnsi="Times New Roman"/>
          <w:sz w:val="24"/>
          <w:szCs w:val="24"/>
        </w:rPr>
        <w:t xml:space="preserve"> 2007. –  С.262-263.</w:t>
      </w:r>
    </w:p>
    <w:p w:rsidR="005166B0" w:rsidRPr="005233A9" w:rsidRDefault="005166B0" w:rsidP="00614FFA">
      <w:pPr>
        <w:pStyle w:val="a6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Флора </w:t>
      </w:r>
      <w:proofErr w:type="spellStart"/>
      <w:r w:rsidRPr="005233A9">
        <w:rPr>
          <w:rFonts w:ascii="Times New Roman" w:hAnsi="Times New Roman"/>
          <w:sz w:val="24"/>
          <w:szCs w:val="24"/>
        </w:rPr>
        <w:t>Кирг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ССР: Определитель растений </w:t>
      </w:r>
      <w:proofErr w:type="spellStart"/>
      <w:r w:rsidRPr="005233A9">
        <w:rPr>
          <w:rFonts w:ascii="Times New Roman" w:hAnsi="Times New Roman"/>
          <w:sz w:val="24"/>
          <w:szCs w:val="24"/>
        </w:rPr>
        <w:t>Кирг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. ССР. т. 1 – 11, Фрунзе: Изд-во АН </w:t>
      </w:r>
      <w:proofErr w:type="spellStart"/>
      <w:r w:rsidRPr="005233A9">
        <w:rPr>
          <w:rFonts w:ascii="Times New Roman" w:hAnsi="Times New Roman"/>
          <w:sz w:val="24"/>
          <w:szCs w:val="24"/>
        </w:rPr>
        <w:t>Кирг</w:t>
      </w:r>
      <w:proofErr w:type="spellEnd"/>
      <w:r w:rsidRPr="005233A9">
        <w:rPr>
          <w:rFonts w:ascii="Times New Roman" w:hAnsi="Times New Roman"/>
          <w:sz w:val="24"/>
          <w:szCs w:val="24"/>
        </w:rPr>
        <w:t>. ССР, 1950-1965.</w:t>
      </w:r>
    </w:p>
    <w:p w:rsidR="005166B0" w:rsidRPr="005233A9" w:rsidRDefault="005166B0" w:rsidP="00614FFA">
      <w:pPr>
        <w:pStyle w:val="a6"/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33A9">
        <w:rPr>
          <w:rFonts w:ascii="Times New Roman" w:hAnsi="Times New Roman"/>
          <w:sz w:val="24"/>
          <w:szCs w:val="24"/>
        </w:rPr>
        <w:t xml:space="preserve">Черепанов С.К. Сосудистые растения России и сопредельных государств (в пределах </w:t>
      </w:r>
      <w:proofErr w:type="spellStart"/>
      <w:r w:rsidRPr="005233A9">
        <w:rPr>
          <w:rFonts w:ascii="Times New Roman" w:hAnsi="Times New Roman"/>
          <w:sz w:val="24"/>
          <w:szCs w:val="24"/>
        </w:rPr>
        <w:t>бывш</w:t>
      </w:r>
      <w:proofErr w:type="spellEnd"/>
      <w:r w:rsidRPr="005233A9">
        <w:rPr>
          <w:rFonts w:ascii="Times New Roman" w:hAnsi="Times New Roman"/>
          <w:sz w:val="24"/>
          <w:szCs w:val="24"/>
        </w:rPr>
        <w:t>. СССР). Изд. «Мир и с</w:t>
      </w:r>
      <w:r>
        <w:rPr>
          <w:rFonts w:ascii="Times New Roman" w:hAnsi="Times New Roman"/>
          <w:sz w:val="24"/>
          <w:szCs w:val="24"/>
        </w:rPr>
        <w:t>емья»: Санкт-Петербург,</w:t>
      </w:r>
      <w:r w:rsidRPr="005233A9">
        <w:rPr>
          <w:rFonts w:ascii="Times New Roman" w:hAnsi="Times New Roman"/>
          <w:sz w:val="24"/>
          <w:szCs w:val="24"/>
        </w:rPr>
        <w:t xml:space="preserve"> 1995. – 990с.</w:t>
      </w:r>
    </w:p>
    <w:p w:rsidR="005166B0" w:rsidRPr="005233A9" w:rsidRDefault="005166B0" w:rsidP="00614FFA">
      <w:pPr>
        <w:numPr>
          <w:ilvl w:val="0"/>
          <w:numId w:val="19"/>
        </w:numPr>
        <w:tabs>
          <w:tab w:val="left" w:pos="540"/>
          <w:tab w:val="left" w:pos="1080"/>
          <w:tab w:val="num" w:pos="19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233A9">
        <w:rPr>
          <w:rFonts w:ascii="Times New Roman" w:hAnsi="Times New Roman"/>
          <w:sz w:val="24"/>
          <w:szCs w:val="24"/>
        </w:rPr>
        <w:t>Окунцов</w:t>
      </w:r>
      <w:proofErr w:type="spellEnd"/>
      <w:r w:rsidRPr="005233A9">
        <w:rPr>
          <w:rFonts w:ascii="Times New Roman" w:hAnsi="Times New Roman"/>
          <w:sz w:val="24"/>
          <w:szCs w:val="24"/>
        </w:rPr>
        <w:t xml:space="preserve"> М.М., Аксенова О.Ф. и др. Специальный практикум по Биохимии и Физиологии растений. </w:t>
      </w:r>
      <w:r w:rsidRPr="005233A9">
        <w:rPr>
          <w:rFonts w:ascii="Times New Roman" w:hAnsi="Times New Roman"/>
          <w:sz w:val="24"/>
          <w:szCs w:val="24"/>
          <w:lang w:val="ky-KG"/>
        </w:rPr>
        <w:t xml:space="preserve">/ </w:t>
      </w:r>
      <w:r w:rsidRPr="005233A9">
        <w:rPr>
          <w:rFonts w:ascii="Times New Roman" w:hAnsi="Times New Roman"/>
          <w:sz w:val="24"/>
          <w:szCs w:val="24"/>
        </w:rPr>
        <w:t>Второе издание (переработанное и дополненное).</w:t>
      </w:r>
      <w:r w:rsidRPr="005233A9">
        <w:rPr>
          <w:rFonts w:ascii="Times New Roman" w:hAnsi="Times New Roman"/>
          <w:sz w:val="24"/>
          <w:szCs w:val="24"/>
          <w:lang w:val="ky-KG"/>
        </w:rPr>
        <w:t>:</w:t>
      </w:r>
      <w:r w:rsidRPr="005233A9">
        <w:rPr>
          <w:rFonts w:ascii="Times New Roman" w:hAnsi="Times New Roman"/>
          <w:sz w:val="24"/>
          <w:szCs w:val="24"/>
        </w:rPr>
        <w:t>Томск, 1974. – 143с.</w:t>
      </w:r>
    </w:p>
    <w:p w:rsidR="005166B0" w:rsidRPr="00614FFA" w:rsidRDefault="005166B0" w:rsidP="009F7C25">
      <w:pPr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F87EBB">
        <w:rPr>
          <w:rFonts w:ascii="Times New Roman" w:hAnsi="Times New Roman"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sz w:val="24"/>
          <w:szCs w:val="24"/>
          <w:lang w:eastAsia="ru-RU"/>
        </w:rPr>
        <w:t>Оргкомитет</w:t>
      </w:r>
    </w:p>
    <w:p w:rsidR="005166B0" w:rsidRPr="00F87EBB" w:rsidRDefault="005166B0" w:rsidP="007D329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sectPr w:rsidR="005166B0" w:rsidRPr="00F87EBB" w:rsidSect="001C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2049D"/>
    <w:multiLevelType w:val="multilevel"/>
    <w:tmpl w:val="357AD6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8D55275"/>
    <w:multiLevelType w:val="multilevel"/>
    <w:tmpl w:val="29842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430B1"/>
    <w:multiLevelType w:val="multilevel"/>
    <w:tmpl w:val="45D68C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7354A"/>
    <w:multiLevelType w:val="hybridMultilevel"/>
    <w:tmpl w:val="9BB871AE"/>
    <w:lvl w:ilvl="0" w:tplc="5BE61F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4A48BB"/>
    <w:multiLevelType w:val="multilevel"/>
    <w:tmpl w:val="CBF8A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BF2411"/>
    <w:multiLevelType w:val="multilevel"/>
    <w:tmpl w:val="B85875C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7D74158"/>
    <w:multiLevelType w:val="multilevel"/>
    <w:tmpl w:val="2B502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5295435"/>
    <w:multiLevelType w:val="multilevel"/>
    <w:tmpl w:val="7EF4B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F149FF"/>
    <w:multiLevelType w:val="multilevel"/>
    <w:tmpl w:val="FE64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80047"/>
    <w:multiLevelType w:val="multilevel"/>
    <w:tmpl w:val="C4325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3406DA"/>
    <w:multiLevelType w:val="multilevel"/>
    <w:tmpl w:val="1EE0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397027"/>
    <w:multiLevelType w:val="multilevel"/>
    <w:tmpl w:val="AD922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D45C54"/>
    <w:multiLevelType w:val="multilevel"/>
    <w:tmpl w:val="A11896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D2C0B07"/>
    <w:multiLevelType w:val="multilevel"/>
    <w:tmpl w:val="8CF88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C947A4"/>
    <w:multiLevelType w:val="multilevel"/>
    <w:tmpl w:val="5EAA18D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10529D0"/>
    <w:multiLevelType w:val="multilevel"/>
    <w:tmpl w:val="A0709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422D69"/>
    <w:multiLevelType w:val="multilevel"/>
    <w:tmpl w:val="7E923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E182325"/>
    <w:multiLevelType w:val="hybridMultilevel"/>
    <w:tmpl w:val="11EAC1A4"/>
    <w:lvl w:ilvl="0" w:tplc="51DCBB90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FB34FF5"/>
    <w:multiLevelType w:val="multilevel"/>
    <w:tmpl w:val="D80E502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16"/>
  </w:num>
  <w:num w:numId="7">
    <w:abstractNumId w:val="0"/>
  </w:num>
  <w:num w:numId="8">
    <w:abstractNumId w:val="6"/>
  </w:num>
  <w:num w:numId="9">
    <w:abstractNumId w:val="12"/>
  </w:num>
  <w:num w:numId="10">
    <w:abstractNumId w:val="14"/>
  </w:num>
  <w:num w:numId="11">
    <w:abstractNumId w:val="5"/>
  </w:num>
  <w:num w:numId="12">
    <w:abstractNumId w:val="18"/>
  </w:num>
  <w:num w:numId="13">
    <w:abstractNumId w:val="3"/>
  </w:num>
  <w:num w:numId="14">
    <w:abstractNumId w:val="8"/>
  </w:num>
  <w:num w:numId="15">
    <w:abstractNumId w:val="1"/>
  </w:num>
  <w:num w:numId="16">
    <w:abstractNumId w:val="10"/>
  </w:num>
  <w:num w:numId="17">
    <w:abstractNumId w:val="13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99"/>
    <w:rsid w:val="000A12B0"/>
    <w:rsid w:val="000E680E"/>
    <w:rsid w:val="00113179"/>
    <w:rsid w:val="00136176"/>
    <w:rsid w:val="001A1CD7"/>
    <w:rsid w:val="001C47F7"/>
    <w:rsid w:val="001C58EA"/>
    <w:rsid w:val="001D13FC"/>
    <w:rsid w:val="00202974"/>
    <w:rsid w:val="0021570B"/>
    <w:rsid w:val="00234AC3"/>
    <w:rsid w:val="00260A4C"/>
    <w:rsid w:val="00276CAE"/>
    <w:rsid w:val="002832ED"/>
    <w:rsid w:val="002B21C9"/>
    <w:rsid w:val="002E3B39"/>
    <w:rsid w:val="002F54DA"/>
    <w:rsid w:val="00395C65"/>
    <w:rsid w:val="003F756E"/>
    <w:rsid w:val="00400508"/>
    <w:rsid w:val="00460315"/>
    <w:rsid w:val="00467FFA"/>
    <w:rsid w:val="00484026"/>
    <w:rsid w:val="00491992"/>
    <w:rsid w:val="0049541F"/>
    <w:rsid w:val="004A721C"/>
    <w:rsid w:val="004B317C"/>
    <w:rsid w:val="004C119B"/>
    <w:rsid w:val="004C1E26"/>
    <w:rsid w:val="004C7BBB"/>
    <w:rsid w:val="004F7993"/>
    <w:rsid w:val="00513EC3"/>
    <w:rsid w:val="005166B0"/>
    <w:rsid w:val="005233A9"/>
    <w:rsid w:val="0056242D"/>
    <w:rsid w:val="00575036"/>
    <w:rsid w:val="005B5AD1"/>
    <w:rsid w:val="005E5536"/>
    <w:rsid w:val="00605D26"/>
    <w:rsid w:val="00614FFA"/>
    <w:rsid w:val="00615367"/>
    <w:rsid w:val="006470C5"/>
    <w:rsid w:val="00667CC9"/>
    <w:rsid w:val="00667F98"/>
    <w:rsid w:val="00677682"/>
    <w:rsid w:val="006A38AF"/>
    <w:rsid w:val="006C2EBF"/>
    <w:rsid w:val="007A37A5"/>
    <w:rsid w:val="007B4F76"/>
    <w:rsid w:val="007D329C"/>
    <w:rsid w:val="007E52CF"/>
    <w:rsid w:val="0080421F"/>
    <w:rsid w:val="00815AB2"/>
    <w:rsid w:val="00863751"/>
    <w:rsid w:val="00877728"/>
    <w:rsid w:val="008B58B7"/>
    <w:rsid w:val="008D1301"/>
    <w:rsid w:val="008E6F78"/>
    <w:rsid w:val="0093673D"/>
    <w:rsid w:val="00956ECB"/>
    <w:rsid w:val="009644BE"/>
    <w:rsid w:val="009B00E5"/>
    <w:rsid w:val="009E3CA5"/>
    <w:rsid w:val="009F0C02"/>
    <w:rsid w:val="009F7C25"/>
    <w:rsid w:val="00A06EEE"/>
    <w:rsid w:val="00A132B7"/>
    <w:rsid w:val="00A13811"/>
    <w:rsid w:val="00A37A99"/>
    <w:rsid w:val="00AF546F"/>
    <w:rsid w:val="00B108E2"/>
    <w:rsid w:val="00B23C09"/>
    <w:rsid w:val="00B75080"/>
    <w:rsid w:val="00BB470A"/>
    <w:rsid w:val="00BC18E1"/>
    <w:rsid w:val="00BD0A1B"/>
    <w:rsid w:val="00BF6411"/>
    <w:rsid w:val="00C020F5"/>
    <w:rsid w:val="00C06E9E"/>
    <w:rsid w:val="00C43F9B"/>
    <w:rsid w:val="00C47868"/>
    <w:rsid w:val="00CE2C14"/>
    <w:rsid w:val="00D113D2"/>
    <w:rsid w:val="00D44D91"/>
    <w:rsid w:val="00D452A0"/>
    <w:rsid w:val="00D514F6"/>
    <w:rsid w:val="00D57CE7"/>
    <w:rsid w:val="00E65C35"/>
    <w:rsid w:val="00E815A8"/>
    <w:rsid w:val="00EF1C28"/>
    <w:rsid w:val="00F22420"/>
    <w:rsid w:val="00F33180"/>
    <w:rsid w:val="00F46FE4"/>
    <w:rsid w:val="00F67931"/>
    <w:rsid w:val="00F77126"/>
    <w:rsid w:val="00F87EBB"/>
    <w:rsid w:val="00FC5226"/>
    <w:rsid w:val="00FE17C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7A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37A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38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A99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37A99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13811"/>
    <w:rPr>
      <w:rFonts w:ascii="Cambria" w:hAnsi="Cambria"/>
      <w:b/>
      <w:color w:val="4F81BD"/>
    </w:rPr>
  </w:style>
  <w:style w:type="character" w:styleId="a3">
    <w:name w:val="Hyperlink"/>
    <w:uiPriority w:val="99"/>
    <w:rsid w:val="00A37A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37A99"/>
    <w:rPr>
      <w:rFonts w:cs="Times New Roman"/>
      <w:b/>
    </w:rPr>
  </w:style>
  <w:style w:type="character" w:customStyle="1" w:styleId="apple-converted-space">
    <w:name w:val="apple-converted-space"/>
    <w:uiPriority w:val="99"/>
    <w:rsid w:val="00A13811"/>
  </w:style>
  <w:style w:type="paragraph" w:customStyle="1" w:styleId="ref">
    <w:name w:val="ref"/>
    <w:basedOn w:val="a"/>
    <w:uiPriority w:val="99"/>
    <w:rsid w:val="00BD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14FFA"/>
    <w:pPr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7F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37A9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A37A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13811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7A99"/>
    <w:rPr>
      <w:rFonts w:ascii="Times New Roman" w:hAnsi="Times New Roman"/>
      <w:b/>
      <w:kern w:val="36"/>
      <w:sz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A37A99"/>
    <w:rPr>
      <w:rFonts w:ascii="Times New Roman" w:hAnsi="Times New Roman"/>
      <w:b/>
      <w:sz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A13811"/>
    <w:rPr>
      <w:rFonts w:ascii="Cambria" w:hAnsi="Cambria"/>
      <w:b/>
      <w:color w:val="4F81BD"/>
    </w:rPr>
  </w:style>
  <w:style w:type="character" w:styleId="a3">
    <w:name w:val="Hyperlink"/>
    <w:uiPriority w:val="99"/>
    <w:rsid w:val="00A37A99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A37A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A37A99"/>
    <w:rPr>
      <w:rFonts w:cs="Times New Roman"/>
      <w:b/>
    </w:rPr>
  </w:style>
  <w:style w:type="character" w:customStyle="1" w:styleId="apple-converted-space">
    <w:name w:val="apple-converted-space"/>
    <w:uiPriority w:val="99"/>
    <w:rsid w:val="00A13811"/>
  </w:style>
  <w:style w:type="paragraph" w:customStyle="1" w:styleId="ref">
    <w:name w:val="ref"/>
    <w:basedOn w:val="a"/>
    <w:uiPriority w:val="99"/>
    <w:rsid w:val="00BD0A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614FFA"/>
    <w:pPr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12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8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28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12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89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8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29000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12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129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8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28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29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29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129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2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12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1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3128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12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128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12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128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8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28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28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129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3129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3128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3128999">
                                                                  <w:marLeft w:val="0"/>
                                                                  <w:marRight w:val="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3128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31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2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12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b.naskr.kg/live/index.php/journal/about/submissions" TargetMode="External"/><Relationship Id="rId13" Type="http://schemas.openxmlformats.org/officeDocument/2006/relationships/hyperlink" Target="mailto:asanbekovaaselya@gmail.com" TargetMode="External"/><Relationship Id="rId18" Type="http://schemas.openxmlformats.org/officeDocument/2006/relationships/image" Target="media/image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mailto:anara-aa@mail.ru" TargetMode="External"/><Relationship Id="rId12" Type="http://schemas.openxmlformats.org/officeDocument/2006/relationships/hyperlink" Target="mailto:kasiev1957@mail.ru" TargetMode="External"/><Relationship Id="rId17" Type="http://schemas.openxmlformats.org/officeDocument/2006/relationships/hyperlink" Target="mailto:b.asanakunov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almaz1@mail.ru" TargetMode="External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hyperlink" Target="mailto:kg.bio.ped@mail.ru" TargetMode="External"/><Relationship Id="rId11" Type="http://schemas.openxmlformats.org/officeDocument/2006/relationships/hyperlink" Target="mailto:s_kenzhebaev@li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azibsun@mail.ru" TargetMode="External"/><Relationship Id="rId10" Type="http://schemas.openxmlformats.org/officeDocument/2006/relationships/hyperlink" Target="http://www.iprbookshop.ru/13164.html.%E2%80%94" TargetMode="External"/><Relationship Id="rId19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iczn.org/the-code/the-international-code-of-zoologicalnomenclature/" TargetMode="External"/><Relationship Id="rId14" Type="http://schemas.openxmlformats.org/officeDocument/2006/relationships/hyperlink" Target="mailto:med_plantkg@yahoo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2362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2021-05-07T09:09:00Z</dcterms:created>
  <dcterms:modified xsi:type="dcterms:W3CDTF">2021-05-10T04:51:00Z</dcterms:modified>
</cp:coreProperties>
</file>